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9728" w14:textId="77777777" w:rsidR="00803C4F" w:rsidRPr="006B0145" w:rsidRDefault="00EF6D88" w:rsidP="009A5117">
      <w:pPr>
        <w:pStyle w:val="Kop1"/>
        <w:spacing w:line="312" w:lineRule="auto"/>
        <w:rPr>
          <w:rFonts w:ascii="Helvetica" w:hAnsi="Helvetica"/>
          <w:sz w:val="18"/>
          <w:szCs w:val="18"/>
        </w:rPr>
      </w:pPr>
      <w:bookmarkStart w:id="0" w:name="_Toc220745987"/>
      <w:bookmarkStart w:id="1" w:name="_Toc224705209"/>
      <w:r w:rsidRPr="006B0145">
        <w:rPr>
          <w:rFonts w:ascii="Helvetica" w:hAnsi="Helvetica"/>
          <w:sz w:val="18"/>
          <w:szCs w:val="18"/>
        </w:rPr>
        <w:t>4</w:t>
      </w:r>
      <w:r w:rsidRPr="006B0145">
        <w:rPr>
          <w:rFonts w:ascii="Helvetica" w:hAnsi="Helvetica"/>
          <w:sz w:val="18"/>
          <w:szCs w:val="18"/>
        </w:rPr>
        <w:tab/>
      </w:r>
      <w:r w:rsidR="00803C4F" w:rsidRPr="006B0145">
        <w:rPr>
          <w:rFonts w:ascii="Helvetica" w:hAnsi="Helvetica"/>
          <w:sz w:val="18"/>
          <w:szCs w:val="18"/>
        </w:rPr>
        <w:t>M</w:t>
      </w:r>
      <w:r w:rsidR="009A02D3" w:rsidRPr="006B0145">
        <w:rPr>
          <w:rFonts w:ascii="Helvetica" w:hAnsi="Helvetica"/>
          <w:sz w:val="18"/>
          <w:szCs w:val="18"/>
        </w:rPr>
        <w:t>ARKETING EN COMMUNICATIE</w:t>
      </w:r>
      <w:bookmarkEnd w:id="0"/>
      <w:bookmarkEnd w:id="1"/>
    </w:p>
    <w:p w14:paraId="670CBFA8" w14:textId="77777777" w:rsidR="00803C4F" w:rsidRDefault="00803C4F" w:rsidP="009A5117">
      <w:pPr>
        <w:spacing w:line="312" w:lineRule="auto"/>
        <w:rPr>
          <w:rFonts w:ascii="Helvetica" w:hAnsi="Helvetica"/>
          <w:sz w:val="18"/>
          <w:szCs w:val="18"/>
        </w:rPr>
      </w:pPr>
    </w:p>
    <w:p w14:paraId="73375B88" w14:textId="7C083D68" w:rsidR="006C7FD0" w:rsidRPr="006B0145" w:rsidRDefault="00454A25" w:rsidP="009A5117">
      <w:p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De marketing en communicatie richtte zich in 2013  op het Humanity House als ontmoetingsplek met als producten het museum, de educatie en het platform.</w:t>
      </w:r>
    </w:p>
    <w:p w14:paraId="2DBF55C9" w14:textId="0897C31C" w:rsidR="006B0145" w:rsidRPr="00E23E5E" w:rsidRDefault="00E23E5E" w:rsidP="00E23E5E">
      <w:pPr>
        <w:pStyle w:val="Kop2"/>
        <w:rPr>
          <w:rFonts w:ascii="Helvetica" w:hAnsi="Helvetica"/>
          <w:i w:val="0"/>
          <w:sz w:val="18"/>
          <w:szCs w:val="18"/>
        </w:rPr>
      </w:pPr>
      <w:bookmarkStart w:id="2" w:name="_Toc224705210"/>
      <w:bookmarkStart w:id="3" w:name="_Toc220745992"/>
      <w:r w:rsidRPr="00E23E5E">
        <w:rPr>
          <w:rFonts w:ascii="Helvetica" w:hAnsi="Helvetica"/>
          <w:i w:val="0"/>
          <w:sz w:val="18"/>
          <w:szCs w:val="18"/>
        </w:rPr>
        <w:t xml:space="preserve">4.1 </w:t>
      </w:r>
      <w:r w:rsidR="006B0145" w:rsidRPr="00E23E5E">
        <w:rPr>
          <w:rFonts w:ascii="Helvetica" w:hAnsi="Helvetica"/>
          <w:i w:val="0"/>
          <w:sz w:val="18"/>
          <w:szCs w:val="18"/>
        </w:rPr>
        <w:t>Doelstellingen 201</w:t>
      </w:r>
      <w:bookmarkEnd w:id="2"/>
      <w:r w:rsidR="00131707">
        <w:rPr>
          <w:rFonts w:ascii="Helvetica" w:hAnsi="Helvetica"/>
          <w:i w:val="0"/>
          <w:sz w:val="18"/>
          <w:szCs w:val="18"/>
        </w:rPr>
        <w:t>3</w:t>
      </w:r>
    </w:p>
    <w:p w14:paraId="204AD0B8" w14:textId="75792A18" w:rsidR="006B0145" w:rsidRPr="006B0145" w:rsidRDefault="006B0145" w:rsidP="009A5117">
      <w:pPr>
        <w:numPr>
          <w:ilvl w:val="0"/>
          <w:numId w:val="13"/>
        </w:numPr>
        <w:spacing w:line="312" w:lineRule="auto"/>
        <w:rPr>
          <w:rFonts w:ascii="Helvetica" w:hAnsi="Helvetica"/>
          <w:sz w:val="18"/>
          <w:szCs w:val="18"/>
        </w:rPr>
      </w:pPr>
      <w:r w:rsidRPr="006B0145">
        <w:rPr>
          <w:rFonts w:ascii="Helvetica" w:hAnsi="Helvetica"/>
          <w:sz w:val="18"/>
          <w:szCs w:val="18"/>
        </w:rPr>
        <w:t xml:space="preserve">Vergroten van de </w:t>
      </w:r>
      <w:r w:rsidR="00131707">
        <w:rPr>
          <w:rFonts w:ascii="Helvetica" w:hAnsi="Helvetica"/>
          <w:sz w:val="18"/>
          <w:szCs w:val="18"/>
        </w:rPr>
        <w:t>zichtbaarheid en naams</w:t>
      </w:r>
      <w:r w:rsidRPr="006B0145">
        <w:rPr>
          <w:rFonts w:ascii="Helvetica" w:hAnsi="Helvetica"/>
          <w:sz w:val="18"/>
          <w:szCs w:val="18"/>
        </w:rPr>
        <w:t xml:space="preserve">bekendheid van het Humanity House </w:t>
      </w:r>
      <w:r w:rsidR="00131707">
        <w:rPr>
          <w:rFonts w:ascii="Helvetica" w:hAnsi="Helvetica"/>
          <w:sz w:val="18"/>
          <w:szCs w:val="18"/>
        </w:rPr>
        <w:t>in Den Haag en omstreken;</w:t>
      </w:r>
    </w:p>
    <w:p w14:paraId="7135EE5E" w14:textId="6ADEF7A3" w:rsidR="006B0145" w:rsidRPr="006B0145" w:rsidRDefault="00454A25" w:rsidP="009A5117">
      <w:pPr>
        <w:numPr>
          <w:ilvl w:val="0"/>
          <w:numId w:val="13"/>
        </w:num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In totaal verwelkomen we </w:t>
      </w:r>
      <w:r w:rsidR="003B4EA7">
        <w:rPr>
          <w:rFonts w:ascii="Helvetica" w:hAnsi="Helvetica"/>
          <w:sz w:val="18"/>
          <w:szCs w:val="18"/>
        </w:rPr>
        <w:t xml:space="preserve">iets meer dan </w:t>
      </w:r>
      <w:r>
        <w:rPr>
          <w:rFonts w:ascii="Helvetica" w:hAnsi="Helvetica"/>
          <w:sz w:val="18"/>
          <w:szCs w:val="18"/>
        </w:rPr>
        <w:t>25.000 bezoekers</w:t>
      </w:r>
      <w:r w:rsidR="006B0145" w:rsidRPr="006B0145">
        <w:rPr>
          <w:rFonts w:ascii="Helvetica" w:hAnsi="Helvetica"/>
          <w:sz w:val="18"/>
          <w:szCs w:val="18"/>
        </w:rPr>
        <w:t xml:space="preserve"> in het Humanity House;</w:t>
      </w:r>
    </w:p>
    <w:p w14:paraId="3D068FF3" w14:textId="6AA7379B" w:rsidR="006B0145" w:rsidRPr="006B0145" w:rsidRDefault="00131707" w:rsidP="009A5117">
      <w:pPr>
        <w:numPr>
          <w:ilvl w:val="0"/>
          <w:numId w:val="13"/>
        </w:num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Verdere groei van het</w:t>
      </w:r>
      <w:r w:rsidR="006B0145" w:rsidRPr="006B0145">
        <w:rPr>
          <w:rFonts w:ascii="Helvetica" w:hAnsi="Helvetica"/>
          <w:sz w:val="18"/>
          <w:szCs w:val="18"/>
        </w:rPr>
        <w:t xml:space="preserve"> website</w:t>
      </w:r>
      <w:r>
        <w:rPr>
          <w:rFonts w:ascii="Helvetica" w:hAnsi="Helvetica"/>
          <w:sz w:val="18"/>
          <w:szCs w:val="18"/>
        </w:rPr>
        <w:t xml:space="preserve">bezoek en </w:t>
      </w:r>
      <w:r w:rsidR="006B0145" w:rsidRPr="006B0145">
        <w:rPr>
          <w:rFonts w:ascii="Helvetica" w:hAnsi="Helvetica"/>
          <w:sz w:val="18"/>
          <w:szCs w:val="18"/>
        </w:rPr>
        <w:t xml:space="preserve">de </w:t>
      </w:r>
      <w:r>
        <w:rPr>
          <w:rFonts w:ascii="Helvetica" w:hAnsi="Helvetica"/>
          <w:sz w:val="18"/>
          <w:szCs w:val="18"/>
        </w:rPr>
        <w:t>aanwezigheid op de social media</w:t>
      </w:r>
      <w:r w:rsidR="006B0145" w:rsidRPr="006B0145">
        <w:rPr>
          <w:rFonts w:ascii="Helvetica" w:hAnsi="Helvetica"/>
          <w:sz w:val="18"/>
          <w:szCs w:val="18"/>
        </w:rPr>
        <w:t>;</w:t>
      </w:r>
    </w:p>
    <w:p w14:paraId="3BF3EC29" w14:textId="50BBD165" w:rsidR="006B0145" w:rsidRPr="00E23E5E" w:rsidRDefault="00454A25" w:rsidP="009A5117">
      <w:pPr>
        <w:numPr>
          <w:ilvl w:val="0"/>
          <w:numId w:val="13"/>
        </w:num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Kennis over bezoekers verdiepen via bezoekersonderzoek.</w:t>
      </w:r>
    </w:p>
    <w:p w14:paraId="17B7BCFC" w14:textId="2AE375F0" w:rsidR="006B0145" w:rsidRPr="00E23E5E" w:rsidRDefault="00E23E5E" w:rsidP="00E23E5E">
      <w:pPr>
        <w:pStyle w:val="Kop2"/>
        <w:rPr>
          <w:rFonts w:ascii="Helvetica" w:hAnsi="Helvetica"/>
          <w:i w:val="0"/>
          <w:sz w:val="18"/>
          <w:szCs w:val="18"/>
        </w:rPr>
      </w:pPr>
      <w:bookmarkStart w:id="4" w:name="_Toc224705211"/>
      <w:r w:rsidRPr="00E23E5E">
        <w:rPr>
          <w:rFonts w:ascii="Helvetica" w:hAnsi="Helvetica"/>
          <w:i w:val="0"/>
          <w:sz w:val="18"/>
          <w:szCs w:val="18"/>
        </w:rPr>
        <w:t>4.2 R</w:t>
      </w:r>
      <w:r w:rsidR="006B0145" w:rsidRPr="00E23E5E">
        <w:rPr>
          <w:rFonts w:ascii="Helvetica" w:hAnsi="Helvetica"/>
          <w:i w:val="0"/>
          <w:sz w:val="18"/>
          <w:szCs w:val="18"/>
        </w:rPr>
        <w:t>esultaten 201</w:t>
      </w:r>
      <w:bookmarkEnd w:id="4"/>
      <w:r w:rsidR="00454A25">
        <w:rPr>
          <w:rFonts w:ascii="Helvetica" w:hAnsi="Helvetica"/>
          <w:i w:val="0"/>
          <w:sz w:val="18"/>
          <w:szCs w:val="18"/>
        </w:rPr>
        <w:t>3</w:t>
      </w:r>
    </w:p>
    <w:p w14:paraId="04775F35" w14:textId="06CF07E7" w:rsidR="006B0145" w:rsidRPr="006B0145" w:rsidRDefault="00454A25" w:rsidP="009A5117">
      <w:p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Met in totaal </w:t>
      </w:r>
      <w:r w:rsidR="00090522">
        <w:rPr>
          <w:rFonts w:ascii="Helvetica" w:hAnsi="Helvetica"/>
          <w:sz w:val="18"/>
          <w:szCs w:val="18"/>
        </w:rPr>
        <w:t xml:space="preserve">iets meer dan </w:t>
      </w:r>
      <w:r>
        <w:rPr>
          <w:rFonts w:ascii="Helvetica" w:hAnsi="Helvetica"/>
          <w:sz w:val="18"/>
          <w:szCs w:val="18"/>
        </w:rPr>
        <w:t>25.0</w:t>
      </w:r>
      <w:r w:rsidR="006B0145" w:rsidRPr="006B0145">
        <w:rPr>
          <w:rFonts w:ascii="Helvetica" w:hAnsi="Helvetica"/>
          <w:sz w:val="18"/>
          <w:szCs w:val="18"/>
        </w:rPr>
        <w:t>00 bezoekers</w:t>
      </w:r>
      <w:r>
        <w:rPr>
          <w:rFonts w:ascii="Helvetica" w:hAnsi="Helvetica"/>
          <w:sz w:val="18"/>
          <w:szCs w:val="18"/>
        </w:rPr>
        <w:t xml:space="preserve"> is het jaar 2013 succesvol, en met een groei van 31</w:t>
      </w:r>
      <w:r w:rsidR="003B4EA7">
        <w:rPr>
          <w:rFonts w:ascii="Helvetica" w:hAnsi="Helvetica"/>
          <w:sz w:val="18"/>
          <w:szCs w:val="18"/>
        </w:rPr>
        <w:t>,6</w:t>
      </w:r>
      <w:r>
        <w:rPr>
          <w:rFonts w:ascii="Helvetica" w:hAnsi="Helvetica"/>
          <w:sz w:val="18"/>
          <w:szCs w:val="18"/>
        </w:rPr>
        <w:t xml:space="preserve">% ten opzichte van het jaar ervoor, afgesloten. </w:t>
      </w:r>
      <w:r w:rsidR="008235E9">
        <w:rPr>
          <w:rFonts w:ascii="Helvetica" w:hAnsi="Helvetica"/>
          <w:sz w:val="18"/>
          <w:szCs w:val="18"/>
        </w:rPr>
        <w:t xml:space="preserve">Die groei is zelfs hoger dan het topjaar 2012 (groei van 27%). </w:t>
      </w:r>
      <w:r w:rsidR="006B0145" w:rsidRPr="006B0145">
        <w:rPr>
          <w:rFonts w:ascii="Helvetica" w:hAnsi="Helvetica"/>
          <w:sz w:val="18"/>
          <w:szCs w:val="18"/>
        </w:rPr>
        <w:t xml:space="preserve">Die groei willen we </w:t>
      </w:r>
      <w:r w:rsidR="008235E9">
        <w:rPr>
          <w:rFonts w:ascii="Helvetica" w:hAnsi="Helvetica"/>
          <w:sz w:val="18"/>
          <w:szCs w:val="18"/>
        </w:rPr>
        <w:t>ook in 2014 vasthouden en zijn bemoedigend voor de toekomst.</w:t>
      </w:r>
      <w:r w:rsidR="008235E9">
        <w:rPr>
          <w:rFonts w:ascii="Helvetica" w:hAnsi="Helvetica"/>
          <w:sz w:val="18"/>
          <w:szCs w:val="18"/>
        </w:rPr>
        <w:br/>
      </w:r>
      <w:r w:rsidR="008235E9" w:rsidRPr="006B0145">
        <w:rPr>
          <w:rFonts w:ascii="Helvetica" w:hAnsi="Helvetica"/>
          <w:sz w:val="18"/>
          <w:szCs w:val="18"/>
        </w:rPr>
        <w:t xml:space="preserve"> </w:t>
      </w:r>
    </w:p>
    <w:p w14:paraId="728C276D" w14:textId="085FCBC5" w:rsidR="006B0145" w:rsidRPr="006B0145" w:rsidRDefault="006B0145" w:rsidP="009A5117">
      <w:pPr>
        <w:spacing w:line="312" w:lineRule="auto"/>
        <w:rPr>
          <w:rFonts w:ascii="Helvetica" w:hAnsi="Helvetica"/>
          <w:sz w:val="18"/>
          <w:szCs w:val="18"/>
        </w:rPr>
      </w:pPr>
      <w:r w:rsidRPr="006B0145">
        <w:rPr>
          <w:rFonts w:ascii="Helvetica" w:hAnsi="Helvetica"/>
          <w:sz w:val="18"/>
          <w:szCs w:val="18"/>
        </w:rPr>
        <w:t>Het</w:t>
      </w:r>
      <w:r w:rsidR="008235E9">
        <w:rPr>
          <w:rFonts w:ascii="Helvetica" w:hAnsi="Helvetica"/>
          <w:sz w:val="18"/>
          <w:szCs w:val="18"/>
        </w:rPr>
        <w:t xml:space="preserve"> Humanity House zet zich in 2013</w:t>
      </w:r>
      <w:r w:rsidRPr="006B0145">
        <w:rPr>
          <w:rFonts w:ascii="Helvetica" w:hAnsi="Helvetica"/>
          <w:sz w:val="18"/>
          <w:szCs w:val="18"/>
        </w:rPr>
        <w:t xml:space="preserve"> goed op de kaart. </w:t>
      </w:r>
      <w:r w:rsidR="008235E9">
        <w:rPr>
          <w:rFonts w:ascii="Helvetica" w:hAnsi="Helvetica"/>
          <w:sz w:val="18"/>
          <w:szCs w:val="18"/>
        </w:rPr>
        <w:t>Met de lancering van de tijdelijke tentoonstelling Humanity City overtroffen we onze PR-doelstellingen ruimschoots met uitgebreide landelijke media-aandacht in magazines, dagbladen en radio- en televisie.</w:t>
      </w:r>
      <w:r w:rsidR="008235E9">
        <w:rPr>
          <w:rFonts w:ascii="Helvetica" w:hAnsi="Helvetica"/>
          <w:sz w:val="18"/>
          <w:szCs w:val="18"/>
        </w:rPr>
        <w:br/>
        <w:t>H</w:t>
      </w:r>
      <w:r w:rsidRPr="006B0145">
        <w:rPr>
          <w:rFonts w:ascii="Helvetica" w:hAnsi="Helvetica"/>
          <w:sz w:val="18"/>
          <w:szCs w:val="18"/>
        </w:rPr>
        <w:t>et aantal bezoekers voo</w:t>
      </w:r>
      <w:r w:rsidR="006E6AC9">
        <w:rPr>
          <w:rFonts w:ascii="Helvetica" w:hAnsi="Helvetica"/>
          <w:sz w:val="18"/>
          <w:szCs w:val="18"/>
        </w:rPr>
        <w:t xml:space="preserve">r het museum laat een positieve en verrassende groei zien van 17% ten opzichte van het jaar ervoor. Het museum begint een duidelijke plek te krijgen in de stad </w:t>
      </w:r>
      <w:r w:rsidR="00E22810">
        <w:rPr>
          <w:rFonts w:ascii="Helvetica" w:hAnsi="Helvetica"/>
          <w:sz w:val="18"/>
          <w:szCs w:val="18"/>
        </w:rPr>
        <w:t xml:space="preserve">en de regio </w:t>
      </w:r>
      <w:r w:rsidR="006E6AC9">
        <w:rPr>
          <w:rFonts w:ascii="Helvetica" w:hAnsi="Helvetica"/>
          <w:sz w:val="18"/>
          <w:szCs w:val="18"/>
        </w:rPr>
        <w:t xml:space="preserve">en een </w:t>
      </w:r>
      <w:r w:rsidR="00E22810">
        <w:rPr>
          <w:rFonts w:ascii="Helvetica" w:hAnsi="Helvetica"/>
          <w:sz w:val="18"/>
          <w:szCs w:val="18"/>
        </w:rPr>
        <w:t>opvallender</w:t>
      </w:r>
      <w:r w:rsidR="006E6AC9">
        <w:rPr>
          <w:rFonts w:ascii="Helvetica" w:hAnsi="Helvetica"/>
          <w:sz w:val="18"/>
          <w:szCs w:val="18"/>
        </w:rPr>
        <w:t xml:space="preserve"> bestemming voor bezoekers aan een dagje Den Haag.</w:t>
      </w:r>
      <w:r w:rsidRPr="006B0145">
        <w:rPr>
          <w:rFonts w:ascii="Helvetica" w:hAnsi="Helvetica"/>
          <w:sz w:val="18"/>
          <w:szCs w:val="18"/>
        </w:rPr>
        <w:t xml:space="preserve"> </w:t>
      </w:r>
    </w:p>
    <w:p w14:paraId="05D18320" w14:textId="77777777" w:rsidR="006B0145" w:rsidRPr="006B0145" w:rsidRDefault="006B0145" w:rsidP="009A5117">
      <w:pPr>
        <w:spacing w:line="312" w:lineRule="auto"/>
        <w:rPr>
          <w:rFonts w:ascii="Helvetica" w:hAnsi="Helvetica"/>
          <w:sz w:val="18"/>
          <w:szCs w:val="18"/>
        </w:rPr>
      </w:pPr>
    </w:p>
    <w:p w14:paraId="51A02649" w14:textId="3454FE73" w:rsidR="006B0145" w:rsidRPr="006B0145" w:rsidRDefault="00E22810" w:rsidP="009A5117">
      <w:p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Alle </w:t>
      </w:r>
      <w:r w:rsidR="00EA4118">
        <w:rPr>
          <w:rFonts w:ascii="Helvetica" w:hAnsi="Helvetica"/>
          <w:sz w:val="18"/>
          <w:szCs w:val="18"/>
        </w:rPr>
        <w:t>onderdelen</w:t>
      </w:r>
      <w:r>
        <w:rPr>
          <w:rFonts w:ascii="Helvetica" w:hAnsi="Helvetica"/>
          <w:sz w:val="18"/>
          <w:szCs w:val="18"/>
        </w:rPr>
        <w:t xml:space="preserve"> van het Humanity House laten verder een groei zien in het aantal bezoekers. </w:t>
      </w:r>
      <w:r w:rsidR="006B0145" w:rsidRPr="006B0145">
        <w:rPr>
          <w:rFonts w:ascii="Helvetica" w:hAnsi="Helvetica"/>
          <w:sz w:val="18"/>
          <w:szCs w:val="18"/>
        </w:rPr>
        <w:t>De afdeling</w:t>
      </w:r>
      <w:r>
        <w:rPr>
          <w:rFonts w:ascii="Helvetica" w:hAnsi="Helvetica"/>
          <w:sz w:val="18"/>
          <w:szCs w:val="18"/>
        </w:rPr>
        <w:t xml:space="preserve">en zaalverhuur, platform en educatie groeien allemaal significant </w:t>
      </w:r>
      <w:r w:rsidR="006B0145" w:rsidRPr="006B0145">
        <w:rPr>
          <w:rFonts w:ascii="Helvetica" w:hAnsi="Helvetica"/>
          <w:sz w:val="18"/>
          <w:szCs w:val="18"/>
        </w:rPr>
        <w:t>(zie voor een overzich</w:t>
      </w:r>
      <w:r w:rsidR="007E4499">
        <w:rPr>
          <w:rFonts w:ascii="Helvetica" w:hAnsi="Helvetica"/>
          <w:sz w:val="18"/>
          <w:szCs w:val="18"/>
        </w:rPr>
        <w:t xml:space="preserve">t van de </w:t>
      </w:r>
      <w:r w:rsidR="009A5117">
        <w:rPr>
          <w:rFonts w:ascii="Helvetica" w:hAnsi="Helvetica"/>
          <w:sz w:val="18"/>
          <w:szCs w:val="18"/>
        </w:rPr>
        <w:t xml:space="preserve">bezoekersaantallen het </w:t>
      </w:r>
      <w:r>
        <w:rPr>
          <w:rFonts w:ascii="Helvetica" w:hAnsi="Helvetica"/>
          <w:sz w:val="18"/>
          <w:szCs w:val="18"/>
        </w:rPr>
        <w:t>tabel onderaan).</w:t>
      </w:r>
    </w:p>
    <w:p w14:paraId="07E99930" w14:textId="77777777" w:rsidR="006B0145" w:rsidRPr="006B0145" w:rsidRDefault="006B0145" w:rsidP="009A5117">
      <w:pPr>
        <w:spacing w:line="312" w:lineRule="auto"/>
        <w:rPr>
          <w:rFonts w:ascii="Helvetica" w:hAnsi="Helvetica"/>
          <w:sz w:val="18"/>
          <w:szCs w:val="18"/>
        </w:rPr>
      </w:pPr>
    </w:p>
    <w:p w14:paraId="27A671AC" w14:textId="2399CF3C" w:rsidR="006B0145" w:rsidRPr="006B0145" w:rsidRDefault="006B0145" w:rsidP="009A5117">
      <w:pPr>
        <w:spacing w:line="312" w:lineRule="auto"/>
        <w:rPr>
          <w:rFonts w:ascii="Helvetica" w:hAnsi="Helvetica"/>
          <w:sz w:val="18"/>
          <w:szCs w:val="18"/>
        </w:rPr>
      </w:pPr>
      <w:r w:rsidRPr="006B0145">
        <w:rPr>
          <w:rFonts w:ascii="Helvetica" w:hAnsi="Helvetica"/>
          <w:sz w:val="18"/>
          <w:szCs w:val="18"/>
        </w:rPr>
        <w:t xml:space="preserve">De belangrijkste behaalde resultaten op het gebied van </w:t>
      </w:r>
      <w:r w:rsidR="00E22810">
        <w:rPr>
          <w:rFonts w:ascii="Helvetica" w:hAnsi="Helvetica"/>
          <w:sz w:val="18"/>
          <w:szCs w:val="18"/>
        </w:rPr>
        <w:t>marketing &amp; communicatie in 2013</w:t>
      </w:r>
      <w:r w:rsidRPr="006B0145">
        <w:rPr>
          <w:rFonts w:ascii="Helvetica" w:hAnsi="Helvetica"/>
          <w:sz w:val="18"/>
          <w:szCs w:val="18"/>
        </w:rPr>
        <w:t xml:space="preserve"> zijn:</w:t>
      </w:r>
    </w:p>
    <w:p w14:paraId="3763A5E8" w14:textId="7F8B4600" w:rsidR="006B0145" w:rsidRPr="006B0145" w:rsidRDefault="00122CB4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Voor het Humanity House was 2013</w:t>
      </w:r>
      <w:r w:rsidR="006B0145" w:rsidRPr="006B0145">
        <w:rPr>
          <w:rFonts w:ascii="Helvetica" w:hAnsi="Helvetica"/>
          <w:sz w:val="18"/>
          <w:szCs w:val="18"/>
        </w:rPr>
        <w:t xml:space="preserve"> een goed jaar </w:t>
      </w:r>
      <w:r>
        <w:rPr>
          <w:rFonts w:ascii="Helvetica" w:hAnsi="Helvetica"/>
          <w:sz w:val="18"/>
          <w:szCs w:val="18"/>
        </w:rPr>
        <w:t>met een groei naar ruim 25</w:t>
      </w:r>
      <w:r w:rsidR="006B0145" w:rsidRPr="006B0145">
        <w:rPr>
          <w:rFonts w:ascii="Helvetica" w:hAnsi="Helvetica"/>
          <w:sz w:val="18"/>
          <w:szCs w:val="18"/>
        </w:rPr>
        <w:t>.000 bezoekers.</w:t>
      </w:r>
    </w:p>
    <w:p w14:paraId="1DCC57FB" w14:textId="4F4C39AD" w:rsidR="00E22810" w:rsidRDefault="006B0145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 w:rsidRPr="006B0145">
        <w:rPr>
          <w:rFonts w:ascii="Helvetica" w:hAnsi="Helvetica"/>
          <w:sz w:val="18"/>
          <w:szCs w:val="18"/>
        </w:rPr>
        <w:t xml:space="preserve">Landelijke vrije publiciteit </w:t>
      </w:r>
      <w:r w:rsidR="006514BA">
        <w:rPr>
          <w:rFonts w:ascii="Helvetica" w:hAnsi="Helvetica"/>
          <w:sz w:val="18"/>
          <w:szCs w:val="18"/>
        </w:rPr>
        <w:t xml:space="preserve">(RTV en magazines) </w:t>
      </w:r>
      <w:r w:rsidR="00E22810">
        <w:rPr>
          <w:rFonts w:ascii="Helvetica" w:hAnsi="Helvetica"/>
          <w:sz w:val="18"/>
          <w:szCs w:val="18"/>
        </w:rPr>
        <w:t>rondom de opening van de tentoonstelling Humanity City</w:t>
      </w:r>
      <w:r w:rsidR="007B44E1">
        <w:rPr>
          <w:rFonts w:ascii="Helvetica" w:hAnsi="Helvetica"/>
          <w:sz w:val="18"/>
          <w:szCs w:val="18"/>
        </w:rPr>
        <w:t>. Ook de zomerbuitenbios is zowel publicitair als qua marketing (526 bezoekers bij 6 films) succesvol.</w:t>
      </w:r>
    </w:p>
    <w:p w14:paraId="04E087A2" w14:textId="6F88B1EB" w:rsidR="006B0145" w:rsidRPr="006B0145" w:rsidRDefault="00E22810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Lancering van de vernieuwde webs</w:t>
      </w:r>
      <w:r w:rsidR="00122CB4">
        <w:rPr>
          <w:rFonts w:ascii="Helvetica" w:hAnsi="Helvetica"/>
          <w:sz w:val="18"/>
          <w:szCs w:val="18"/>
        </w:rPr>
        <w:t xml:space="preserve">ite inclusief online verkoop, directe </w:t>
      </w:r>
      <w:r w:rsidR="006514BA">
        <w:rPr>
          <w:rFonts w:ascii="Helvetica" w:hAnsi="Helvetica"/>
          <w:sz w:val="18"/>
          <w:szCs w:val="18"/>
        </w:rPr>
        <w:t>gegevens</w:t>
      </w:r>
      <w:r w:rsidR="00122CB4">
        <w:rPr>
          <w:rFonts w:ascii="Helvetica" w:hAnsi="Helvetica"/>
          <w:sz w:val="18"/>
          <w:szCs w:val="18"/>
        </w:rPr>
        <w:t>koppeling aan Filemaker, agendageschiedenis plus focus op interessegebieden</w:t>
      </w:r>
    </w:p>
    <w:p w14:paraId="34BFF6DE" w14:textId="533A3DF0" w:rsidR="006B0145" w:rsidRPr="006B0145" w:rsidRDefault="00122CB4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Lancering ‘pay off’ Alle</w:t>
      </w:r>
      <w:r w:rsidR="00073364">
        <w:rPr>
          <w:rFonts w:ascii="Helvetica" w:hAnsi="Helvetica"/>
          <w:sz w:val="18"/>
          <w:szCs w:val="18"/>
        </w:rPr>
        <w:t>s</w:t>
      </w:r>
      <w:r>
        <w:rPr>
          <w:rFonts w:ascii="Helvetica" w:hAnsi="Helvetica"/>
          <w:sz w:val="18"/>
          <w:szCs w:val="18"/>
        </w:rPr>
        <w:t xml:space="preserve"> over (om)menselijkheid.</w:t>
      </w:r>
    </w:p>
    <w:p w14:paraId="436E7226" w14:textId="7065C075" w:rsidR="006B0145" w:rsidRPr="006B0145" w:rsidRDefault="008213CA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Eigen evenementen zijn voor het Humanity </w:t>
      </w:r>
      <w:r w:rsidR="006B0145" w:rsidRPr="006B0145">
        <w:rPr>
          <w:rFonts w:ascii="Helvetica" w:hAnsi="Helvetica"/>
          <w:sz w:val="18"/>
          <w:szCs w:val="18"/>
        </w:rPr>
        <w:t xml:space="preserve">een belangrijk onderdeel in de marketing-communicatiemix. </w:t>
      </w:r>
      <w:r w:rsidR="007B44E1">
        <w:rPr>
          <w:rFonts w:ascii="Helvetica" w:hAnsi="Helvetica"/>
          <w:sz w:val="18"/>
          <w:szCs w:val="18"/>
        </w:rPr>
        <w:t xml:space="preserve">Zo </w:t>
      </w:r>
      <w:r>
        <w:rPr>
          <w:rFonts w:ascii="Helvetica" w:hAnsi="Helvetica"/>
          <w:sz w:val="18"/>
          <w:szCs w:val="18"/>
        </w:rPr>
        <w:t>zijn</w:t>
      </w:r>
      <w:r w:rsidR="007B44E1">
        <w:rPr>
          <w:rFonts w:ascii="Helvetica" w:hAnsi="Helvetica"/>
          <w:sz w:val="18"/>
          <w:szCs w:val="18"/>
        </w:rPr>
        <w:t xml:space="preserve"> de </w:t>
      </w:r>
      <w:r>
        <w:rPr>
          <w:rFonts w:ascii="Helvetica" w:hAnsi="Helvetica"/>
          <w:sz w:val="18"/>
          <w:szCs w:val="18"/>
        </w:rPr>
        <w:t>vier</w:t>
      </w:r>
      <w:r w:rsidR="007B44E1">
        <w:rPr>
          <w:rFonts w:ascii="Helvetica" w:hAnsi="Helvetica"/>
          <w:sz w:val="18"/>
          <w:szCs w:val="18"/>
        </w:rPr>
        <w:t xml:space="preserve"> belangrijkste evenementen</w:t>
      </w:r>
      <w:r>
        <w:rPr>
          <w:rFonts w:ascii="Helvetica" w:hAnsi="Helvetica"/>
          <w:sz w:val="18"/>
          <w:szCs w:val="18"/>
        </w:rPr>
        <w:t xml:space="preserve"> in 2013 goed voor ruim 1.500 bezoekers</w:t>
      </w:r>
      <w:r w:rsidR="007B44E1">
        <w:rPr>
          <w:rFonts w:ascii="Helvetica" w:hAnsi="Helvetica"/>
          <w:sz w:val="18"/>
          <w:szCs w:val="18"/>
        </w:rPr>
        <w:t xml:space="preserve"> (MuseumNacht</w:t>
      </w:r>
      <w:r>
        <w:rPr>
          <w:rFonts w:ascii="Helvetica" w:hAnsi="Helvetica"/>
          <w:sz w:val="18"/>
          <w:szCs w:val="18"/>
        </w:rPr>
        <w:t xml:space="preserve"> 662</w:t>
      </w:r>
      <w:r w:rsidR="007B44E1">
        <w:rPr>
          <w:rFonts w:ascii="Helvetica" w:hAnsi="Helvetica"/>
          <w:sz w:val="18"/>
          <w:szCs w:val="18"/>
        </w:rPr>
        <w:t xml:space="preserve">, Serious Songwriters </w:t>
      </w:r>
      <w:r>
        <w:rPr>
          <w:rFonts w:ascii="Helvetica" w:hAnsi="Helvetica"/>
          <w:sz w:val="18"/>
          <w:szCs w:val="18"/>
        </w:rPr>
        <w:t xml:space="preserve">535, Museumweekend 253 </w:t>
      </w:r>
      <w:r w:rsidR="007B44E1">
        <w:rPr>
          <w:rFonts w:ascii="Helvetica" w:hAnsi="Helvetica"/>
          <w:sz w:val="18"/>
          <w:szCs w:val="18"/>
        </w:rPr>
        <w:t xml:space="preserve">en </w:t>
      </w:r>
      <w:r>
        <w:rPr>
          <w:rFonts w:ascii="Helvetica" w:hAnsi="Helvetica"/>
          <w:sz w:val="18"/>
          <w:szCs w:val="18"/>
        </w:rPr>
        <w:t>Wereldreis door eigen stad 145)</w:t>
      </w:r>
    </w:p>
    <w:p w14:paraId="7F1DEAED" w14:textId="61680B5C" w:rsidR="006B0145" w:rsidRPr="006B0145" w:rsidRDefault="006B0145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 w:rsidRPr="006B0145">
        <w:rPr>
          <w:rFonts w:ascii="Helvetica" w:hAnsi="Helvetica"/>
          <w:sz w:val="18"/>
          <w:szCs w:val="18"/>
        </w:rPr>
        <w:t xml:space="preserve">Verdere groei van webbezoek en social media: Het aantal volgers op Twitter </w:t>
      </w:r>
      <w:r w:rsidR="006514BA">
        <w:rPr>
          <w:rFonts w:ascii="Helvetica" w:hAnsi="Helvetica"/>
          <w:sz w:val="18"/>
          <w:szCs w:val="18"/>
        </w:rPr>
        <w:t>stijgt met 50%</w:t>
      </w:r>
      <w:r w:rsidRPr="006B0145">
        <w:rPr>
          <w:rFonts w:ascii="Helvetica" w:hAnsi="Helvetica"/>
          <w:sz w:val="18"/>
          <w:szCs w:val="18"/>
        </w:rPr>
        <w:t xml:space="preserve">, het aantal ‘Vind ik Leuks’  op Facebook </w:t>
      </w:r>
      <w:r w:rsidR="006514BA">
        <w:rPr>
          <w:rFonts w:ascii="Helvetica" w:hAnsi="Helvetica"/>
          <w:sz w:val="18"/>
          <w:szCs w:val="18"/>
        </w:rPr>
        <w:t>stijgt met 70%</w:t>
      </w:r>
      <w:r w:rsidRPr="006B0145">
        <w:rPr>
          <w:rFonts w:ascii="Helvetica" w:hAnsi="Helvetica"/>
          <w:sz w:val="18"/>
          <w:szCs w:val="18"/>
        </w:rPr>
        <w:t xml:space="preserve">. Het aantal unieke bezoekers op de website </w:t>
      </w:r>
      <w:r w:rsidR="006514BA">
        <w:rPr>
          <w:rFonts w:ascii="Helvetica" w:hAnsi="Helvetica"/>
          <w:sz w:val="18"/>
          <w:szCs w:val="18"/>
        </w:rPr>
        <w:t>stijgt naar gemiddeld bijna 4.30</w:t>
      </w:r>
      <w:r w:rsidRPr="006B0145">
        <w:rPr>
          <w:rFonts w:ascii="Helvetica" w:hAnsi="Helvetica"/>
          <w:sz w:val="18"/>
          <w:szCs w:val="18"/>
        </w:rPr>
        <w:t>0 personen per maand.</w:t>
      </w:r>
    </w:p>
    <w:p w14:paraId="39CA7F1C" w14:textId="2D18171B" w:rsidR="006B0145" w:rsidRPr="006B0145" w:rsidRDefault="006B0145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 w:rsidRPr="006B0145">
        <w:rPr>
          <w:rFonts w:ascii="Helvetica" w:hAnsi="Helvetica"/>
          <w:sz w:val="18"/>
          <w:szCs w:val="18"/>
        </w:rPr>
        <w:t>De driewekelijkse e-nieuwsbrief Upda</w:t>
      </w:r>
      <w:r w:rsidR="006514BA">
        <w:rPr>
          <w:rFonts w:ascii="Helvetica" w:hAnsi="Helvetica"/>
          <w:sz w:val="18"/>
          <w:szCs w:val="18"/>
        </w:rPr>
        <w:t>te groeit in 2013</w:t>
      </w:r>
      <w:r w:rsidRPr="006B0145">
        <w:rPr>
          <w:rFonts w:ascii="Helvetica" w:hAnsi="Helvetica"/>
          <w:sz w:val="18"/>
          <w:szCs w:val="18"/>
        </w:rPr>
        <w:t xml:space="preserve"> </w:t>
      </w:r>
      <w:r w:rsidR="006514BA">
        <w:rPr>
          <w:rFonts w:ascii="Helvetica" w:hAnsi="Helvetica"/>
          <w:sz w:val="18"/>
          <w:szCs w:val="18"/>
        </w:rPr>
        <w:t>ruim 25</w:t>
      </w:r>
      <w:r w:rsidRPr="006B0145">
        <w:rPr>
          <w:rFonts w:ascii="Helvetica" w:hAnsi="Helvetica"/>
          <w:sz w:val="18"/>
          <w:szCs w:val="18"/>
        </w:rPr>
        <w:t>% in aantal abonnees.</w:t>
      </w:r>
    </w:p>
    <w:p w14:paraId="287B1623" w14:textId="19A05632" w:rsidR="006B0145" w:rsidRPr="006B0145" w:rsidRDefault="006B0145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 w:rsidRPr="006B0145">
        <w:rPr>
          <w:rFonts w:ascii="Helvetica" w:hAnsi="Helvetica"/>
          <w:sz w:val="18"/>
          <w:szCs w:val="18"/>
        </w:rPr>
        <w:t xml:space="preserve">De Combi Tickets / samenwerking met ProDemos is </w:t>
      </w:r>
      <w:r w:rsidR="006514BA">
        <w:rPr>
          <w:rFonts w:ascii="Helvetica" w:hAnsi="Helvetica"/>
          <w:sz w:val="18"/>
          <w:szCs w:val="18"/>
        </w:rPr>
        <w:t xml:space="preserve">succesvol, maar eind 2013 veranderen we de samenwerking in puur groepsbezoeken / groepsarrangementen. Hierin zien we gezamenlijk de meeste </w:t>
      </w:r>
      <w:r w:rsidR="00EA4118">
        <w:rPr>
          <w:rFonts w:ascii="Helvetica" w:hAnsi="Helvetica"/>
          <w:sz w:val="18"/>
          <w:szCs w:val="18"/>
        </w:rPr>
        <w:t>potentie</w:t>
      </w:r>
      <w:r w:rsidR="006514BA">
        <w:rPr>
          <w:rFonts w:ascii="Helvetica" w:hAnsi="Helvetica"/>
          <w:sz w:val="18"/>
          <w:szCs w:val="18"/>
        </w:rPr>
        <w:t xml:space="preserve"> in bezoekersaantallen en inkomsten.</w:t>
      </w:r>
    </w:p>
    <w:p w14:paraId="44E1DA6E" w14:textId="77777777" w:rsidR="00EB2F7D" w:rsidRDefault="006B0145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 w:rsidRPr="006B0145">
        <w:rPr>
          <w:rFonts w:ascii="Helvetica" w:hAnsi="Helvetica"/>
          <w:sz w:val="18"/>
          <w:szCs w:val="18"/>
        </w:rPr>
        <w:t xml:space="preserve">De programmeringsflyer ligt elke maand op meer dan 100 openbare gelegenheden in Den Haag. </w:t>
      </w:r>
    </w:p>
    <w:p w14:paraId="150D02B3" w14:textId="5FF71F39" w:rsidR="006B0145" w:rsidRDefault="00EB2F7D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Met 5 partners, waaronder Unicef, VluchtelingenWerk en Stichting Vluchteling)</w:t>
      </w:r>
      <w:bookmarkStart w:id="5" w:name="_GoBack"/>
      <w:bookmarkEnd w:id="5"/>
      <w:r>
        <w:rPr>
          <w:rFonts w:ascii="Helvetica" w:hAnsi="Helvetica"/>
          <w:sz w:val="18"/>
          <w:szCs w:val="18"/>
        </w:rPr>
        <w:t xml:space="preserve"> zijn redactionele of marketing samenwerkingen geweest. De focus is hierbij op de partners met een substantiële achterban.</w:t>
      </w:r>
      <w:r w:rsidR="007B44E1">
        <w:rPr>
          <w:rFonts w:ascii="Helvetica" w:hAnsi="Helvetica"/>
          <w:sz w:val="18"/>
          <w:szCs w:val="18"/>
        </w:rPr>
        <w:br/>
      </w:r>
    </w:p>
    <w:p w14:paraId="035A7908" w14:textId="40E1CDAC" w:rsidR="008213CA" w:rsidRPr="006B0145" w:rsidRDefault="008213CA" w:rsidP="008213CA">
      <w:p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Wat ging er minder goed:</w:t>
      </w:r>
    </w:p>
    <w:p w14:paraId="2F2D5988" w14:textId="16A7DBA8" w:rsidR="006B0145" w:rsidRDefault="00EA4118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6B0145" w:rsidRPr="006B0145">
        <w:rPr>
          <w:rFonts w:ascii="Helvetica" w:hAnsi="Helvetica"/>
          <w:sz w:val="18"/>
          <w:szCs w:val="18"/>
        </w:rPr>
        <w:t xml:space="preserve">e Museummonitor uitgevoerd door TNS Nipo </w:t>
      </w:r>
      <w:r>
        <w:rPr>
          <w:rFonts w:ascii="Helvetica" w:hAnsi="Helvetica"/>
          <w:sz w:val="18"/>
          <w:szCs w:val="18"/>
        </w:rPr>
        <w:t>wordt qua onderzoeksperiode doorgetrokken naar 2014.</w:t>
      </w:r>
    </w:p>
    <w:p w14:paraId="4ACB1262" w14:textId="23C623DC" w:rsidR="007B44E1" w:rsidRPr="006B0145" w:rsidRDefault="007B44E1" w:rsidP="009A5117">
      <w:pPr>
        <w:numPr>
          <w:ilvl w:val="0"/>
          <w:numId w:val="14"/>
        </w:numPr>
        <w:spacing w:line="312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De proef met eigen museumweekenden blijkt </w:t>
      </w:r>
      <w:r w:rsidR="008213CA">
        <w:rPr>
          <w:rFonts w:ascii="Helvetica" w:hAnsi="Helvetica"/>
          <w:sz w:val="18"/>
          <w:szCs w:val="18"/>
        </w:rPr>
        <w:t xml:space="preserve">te arbeidsintensief en niet te resulteren in substantiële bezoekersaantallen. </w:t>
      </w:r>
    </w:p>
    <w:p w14:paraId="73CAA43F" w14:textId="77777777" w:rsidR="006B0145" w:rsidRDefault="006B0145" w:rsidP="009A5117">
      <w:pPr>
        <w:spacing w:line="312" w:lineRule="auto"/>
        <w:rPr>
          <w:rFonts w:ascii="Helvetica" w:hAnsi="Helvetica"/>
          <w:sz w:val="18"/>
          <w:szCs w:val="18"/>
        </w:rPr>
      </w:pPr>
    </w:p>
    <w:p w14:paraId="6BCFF3AC" w14:textId="77777777" w:rsidR="00EA4118" w:rsidRDefault="00EA4118" w:rsidP="009A5117">
      <w:pPr>
        <w:spacing w:line="312" w:lineRule="auto"/>
        <w:rPr>
          <w:rFonts w:ascii="Helvetica" w:hAnsi="Helvetica"/>
          <w:sz w:val="18"/>
          <w:szCs w:val="18"/>
        </w:rPr>
      </w:pPr>
    </w:p>
    <w:p w14:paraId="32E41B29" w14:textId="4A02DD8A" w:rsidR="00D50CA5" w:rsidRPr="00E23E5E" w:rsidRDefault="00D50CA5" w:rsidP="00D50CA5">
      <w:pPr>
        <w:pStyle w:val="Kop2"/>
        <w:rPr>
          <w:rFonts w:ascii="Helvetica" w:hAnsi="Helvetica"/>
          <w:i w:val="0"/>
          <w:sz w:val="18"/>
          <w:szCs w:val="18"/>
        </w:rPr>
      </w:pPr>
      <w:r w:rsidRPr="00E23E5E">
        <w:rPr>
          <w:rFonts w:ascii="Helvetica" w:hAnsi="Helvetica"/>
          <w:i w:val="0"/>
          <w:sz w:val="18"/>
          <w:szCs w:val="18"/>
        </w:rPr>
        <w:t xml:space="preserve">4.3 </w:t>
      </w:r>
      <w:r>
        <w:rPr>
          <w:rFonts w:ascii="Helvetica" w:hAnsi="Helvetica"/>
          <w:i w:val="0"/>
          <w:sz w:val="18"/>
          <w:szCs w:val="18"/>
        </w:rPr>
        <w:t>A</w:t>
      </w:r>
      <w:r w:rsidRPr="00E23E5E">
        <w:rPr>
          <w:rFonts w:ascii="Helvetica" w:hAnsi="Helvetica"/>
          <w:i w:val="0"/>
          <w:sz w:val="18"/>
          <w:szCs w:val="18"/>
        </w:rPr>
        <w:t>antallen</w:t>
      </w:r>
      <w:r>
        <w:rPr>
          <w:rFonts w:ascii="Helvetica" w:hAnsi="Helvetica"/>
          <w:i w:val="0"/>
          <w:sz w:val="18"/>
          <w:szCs w:val="18"/>
        </w:rPr>
        <w:t xml:space="preserve"> bezoekers 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1660"/>
        <w:gridCol w:w="1220"/>
        <w:gridCol w:w="1418"/>
        <w:gridCol w:w="1386"/>
      </w:tblGrid>
      <w:tr w:rsidR="00D50CA5" w:rsidRPr="006B0145" w14:paraId="77DADCC4" w14:textId="77777777" w:rsidTr="00D50CA5">
        <w:tc>
          <w:tcPr>
            <w:tcW w:w="2898" w:type="dxa"/>
          </w:tcPr>
          <w:p w14:paraId="73F2CC88" w14:textId="77777777" w:rsidR="00D50CA5" w:rsidRPr="006B0145" w:rsidRDefault="00D50CA5" w:rsidP="00D50CA5">
            <w:pPr>
              <w:spacing w:line="312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6B0145">
              <w:rPr>
                <w:rFonts w:ascii="Helvetica" w:hAnsi="Helvetica"/>
                <w:i/>
                <w:sz w:val="18"/>
                <w:szCs w:val="18"/>
              </w:rPr>
              <w:t>Functie</w:t>
            </w:r>
          </w:p>
        </w:tc>
        <w:tc>
          <w:tcPr>
            <w:tcW w:w="1660" w:type="dxa"/>
          </w:tcPr>
          <w:p w14:paraId="449D790A" w14:textId="1B152630" w:rsidR="00D50CA5" w:rsidRPr="006B0145" w:rsidRDefault="00D50CA5" w:rsidP="00D50CA5">
            <w:pPr>
              <w:spacing w:line="312" w:lineRule="auto"/>
              <w:jc w:val="right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Doelstelling 2013</w:t>
            </w:r>
          </w:p>
        </w:tc>
        <w:tc>
          <w:tcPr>
            <w:tcW w:w="1220" w:type="dxa"/>
          </w:tcPr>
          <w:p w14:paraId="006B6F42" w14:textId="569D90E0" w:rsidR="00D50CA5" w:rsidRPr="006B0145" w:rsidRDefault="00A234B6" w:rsidP="00D50CA5">
            <w:pPr>
              <w:spacing w:line="312" w:lineRule="auto"/>
              <w:jc w:val="right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Groei %%</w:t>
            </w:r>
          </w:p>
        </w:tc>
        <w:tc>
          <w:tcPr>
            <w:tcW w:w="2804" w:type="dxa"/>
            <w:gridSpan w:val="2"/>
          </w:tcPr>
          <w:p w14:paraId="68394361" w14:textId="4BBE9ECD" w:rsidR="00D50CA5" w:rsidRPr="006B0145" w:rsidRDefault="00D50CA5" w:rsidP="003B4EA7">
            <w:pPr>
              <w:spacing w:line="312" w:lineRule="auto"/>
              <w:jc w:val="right"/>
              <w:rPr>
                <w:rFonts w:ascii="Helvetica" w:hAnsi="Helvetica"/>
                <w:i/>
                <w:sz w:val="18"/>
                <w:szCs w:val="18"/>
              </w:rPr>
            </w:pPr>
            <w:r w:rsidRPr="006B0145">
              <w:rPr>
                <w:rFonts w:ascii="Helvetica" w:hAnsi="Helvetica"/>
                <w:i/>
                <w:sz w:val="18"/>
                <w:szCs w:val="18"/>
              </w:rPr>
              <w:t>Gerealiseerd</w:t>
            </w:r>
            <w:r w:rsidR="003B4EA7">
              <w:rPr>
                <w:rFonts w:ascii="Helvetica" w:hAnsi="Helvetica"/>
                <w:i/>
                <w:sz w:val="18"/>
                <w:szCs w:val="18"/>
              </w:rPr>
              <w:t xml:space="preserve"> + %% t.o.v. 2012</w:t>
            </w:r>
          </w:p>
        </w:tc>
      </w:tr>
      <w:tr w:rsidR="00D50CA5" w:rsidRPr="006B0145" w14:paraId="75583B67" w14:textId="77777777" w:rsidTr="00D50CA5">
        <w:tc>
          <w:tcPr>
            <w:tcW w:w="2898" w:type="dxa"/>
          </w:tcPr>
          <w:p w14:paraId="22544710" w14:textId="77777777" w:rsidR="00D50CA5" w:rsidRPr="006B0145" w:rsidRDefault="00D50CA5" w:rsidP="00D50CA5">
            <w:pPr>
              <w:spacing w:line="312" w:lineRule="auto"/>
              <w:rPr>
                <w:rFonts w:ascii="Helvetica" w:hAnsi="Helvetica"/>
                <w:sz w:val="18"/>
                <w:szCs w:val="18"/>
              </w:rPr>
            </w:pPr>
            <w:r w:rsidRPr="006B0145">
              <w:rPr>
                <w:rFonts w:ascii="Helvetica" w:hAnsi="Helvetica"/>
                <w:sz w:val="18"/>
                <w:szCs w:val="18"/>
              </w:rPr>
              <w:t>Museum</w:t>
            </w:r>
          </w:p>
        </w:tc>
        <w:tc>
          <w:tcPr>
            <w:tcW w:w="1660" w:type="dxa"/>
          </w:tcPr>
          <w:p w14:paraId="1636EE08" w14:textId="33F6F9F2" w:rsidR="00D50CA5" w:rsidRPr="006B0145" w:rsidRDefault="00D13F09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</w:t>
            </w:r>
            <w:r w:rsidR="00D50CA5">
              <w:rPr>
                <w:rFonts w:ascii="Helvetica" w:hAnsi="Helvetica"/>
                <w:sz w:val="18"/>
                <w:szCs w:val="18"/>
              </w:rPr>
              <w:t>.000</w:t>
            </w:r>
          </w:p>
        </w:tc>
        <w:tc>
          <w:tcPr>
            <w:tcW w:w="1220" w:type="dxa"/>
          </w:tcPr>
          <w:p w14:paraId="445D668E" w14:textId="77777777" w:rsidR="00D50CA5" w:rsidRPr="003E20FF" w:rsidRDefault="00D50CA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14:paraId="54566BBE" w14:textId="5785FC7D" w:rsidR="00D50CA5" w:rsidRPr="003E20FF" w:rsidRDefault="00090522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  <w:highlight w:val="yellow"/>
              </w:rPr>
            </w:pPr>
            <w:r>
              <w:rPr>
                <w:rFonts w:ascii="Helvetica" w:hAnsi="Helvetica"/>
                <w:sz w:val="18"/>
                <w:szCs w:val="18"/>
              </w:rPr>
              <w:t>8.028</w:t>
            </w:r>
          </w:p>
        </w:tc>
        <w:tc>
          <w:tcPr>
            <w:tcW w:w="1386" w:type="dxa"/>
          </w:tcPr>
          <w:p w14:paraId="127032C4" w14:textId="4162BB8C" w:rsidR="00D50CA5" w:rsidRPr="003E20FF" w:rsidRDefault="00D50CA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  <w:highlight w:val="yellow"/>
              </w:rPr>
            </w:pPr>
          </w:p>
        </w:tc>
      </w:tr>
      <w:tr w:rsidR="00D50CA5" w:rsidRPr="006B0145" w14:paraId="6D61C8E2" w14:textId="77777777" w:rsidTr="00D50CA5">
        <w:tc>
          <w:tcPr>
            <w:tcW w:w="2898" w:type="dxa"/>
          </w:tcPr>
          <w:p w14:paraId="54EBD315" w14:textId="77777777" w:rsidR="00D50CA5" w:rsidRPr="006B0145" w:rsidRDefault="00D50CA5" w:rsidP="00D50CA5">
            <w:pPr>
              <w:spacing w:line="312" w:lineRule="auto"/>
              <w:rPr>
                <w:rFonts w:ascii="Helvetica" w:hAnsi="Helvetica"/>
                <w:sz w:val="18"/>
                <w:szCs w:val="18"/>
              </w:rPr>
            </w:pPr>
            <w:r w:rsidRPr="006B0145">
              <w:rPr>
                <w:rFonts w:ascii="Helvetica" w:hAnsi="Helvetica"/>
                <w:sz w:val="18"/>
                <w:szCs w:val="18"/>
              </w:rPr>
              <w:t>Educatie</w:t>
            </w:r>
          </w:p>
        </w:tc>
        <w:tc>
          <w:tcPr>
            <w:tcW w:w="1660" w:type="dxa"/>
          </w:tcPr>
          <w:p w14:paraId="760D9F6C" w14:textId="2C4DB2FB" w:rsidR="00D50CA5" w:rsidRPr="006B0145" w:rsidRDefault="00D13F09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5.5</w:t>
            </w:r>
            <w:r w:rsidR="00D50CA5">
              <w:rPr>
                <w:rFonts w:ascii="Helvetica" w:hAnsi="Helvetica"/>
                <w:sz w:val="18"/>
                <w:szCs w:val="18"/>
              </w:rPr>
              <w:t>00</w:t>
            </w:r>
          </w:p>
        </w:tc>
        <w:tc>
          <w:tcPr>
            <w:tcW w:w="1220" w:type="dxa"/>
          </w:tcPr>
          <w:p w14:paraId="40D1A3FA" w14:textId="77777777" w:rsidR="00D50CA5" w:rsidRPr="006B0145" w:rsidRDefault="00D50CA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03A9E76D" w14:textId="094912FE" w:rsidR="00D50CA5" w:rsidRPr="006B0145" w:rsidRDefault="00CA280F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5.964</w:t>
            </w:r>
          </w:p>
        </w:tc>
        <w:tc>
          <w:tcPr>
            <w:tcW w:w="1386" w:type="dxa"/>
          </w:tcPr>
          <w:p w14:paraId="281FF75F" w14:textId="76EB5D3A" w:rsidR="00D50CA5" w:rsidRPr="006B0145" w:rsidRDefault="00D50CA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50CA5" w:rsidRPr="006B0145" w14:paraId="29FDA51A" w14:textId="77777777" w:rsidTr="00D50CA5">
        <w:tc>
          <w:tcPr>
            <w:tcW w:w="2898" w:type="dxa"/>
          </w:tcPr>
          <w:p w14:paraId="5B6469FB" w14:textId="77777777" w:rsidR="00D50CA5" w:rsidRPr="006B0145" w:rsidRDefault="00D50CA5" w:rsidP="00D50CA5">
            <w:pPr>
              <w:spacing w:line="312" w:lineRule="auto"/>
              <w:rPr>
                <w:rFonts w:ascii="Helvetica" w:hAnsi="Helvetica"/>
                <w:sz w:val="18"/>
                <w:szCs w:val="18"/>
              </w:rPr>
            </w:pPr>
            <w:r w:rsidRPr="006B0145">
              <w:rPr>
                <w:rFonts w:ascii="Helvetica" w:hAnsi="Helvetica"/>
                <w:sz w:val="18"/>
                <w:szCs w:val="18"/>
              </w:rPr>
              <w:t>Platform</w:t>
            </w:r>
          </w:p>
        </w:tc>
        <w:tc>
          <w:tcPr>
            <w:tcW w:w="1660" w:type="dxa"/>
          </w:tcPr>
          <w:p w14:paraId="3642A0F8" w14:textId="6CB43DA5" w:rsidR="00D50CA5" w:rsidRPr="006B0145" w:rsidRDefault="00D13F09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  <w:r w:rsidR="00D50CA5">
              <w:rPr>
                <w:rFonts w:ascii="Helvetica" w:hAnsi="Helvetica"/>
                <w:sz w:val="18"/>
                <w:szCs w:val="18"/>
              </w:rPr>
              <w:t xml:space="preserve">.000 </w:t>
            </w:r>
          </w:p>
        </w:tc>
        <w:tc>
          <w:tcPr>
            <w:tcW w:w="1220" w:type="dxa"/>
          </w:tcPr>
          <w:p w14:paraId="3D8D556D" w14:textId="77777777" w:rsidR="00D50CA5" w:rsidRPr="00D144C8" w:rsidRDefault="00D50CA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35261B51" w14:textId="4FEEFD0A" w:rsidR="00D50CA5" w:rsidRPr="00D144C8" w:rsidRDefault="00CA280F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6.221</w:t>
            </w:r>
          </w:p>
        </w:tc>
        <w:tc>
          <w:tcPr>
            <w:tcW w:w="1386" w:type="dxa"/>
          </w:tcPr>
          <w:p w14:paraId="11F2C85F" w14:textId="011D9059" w:rsidR="00D50CA5" w:rsidRPr="006B0145" w:rsidRDefault="00D50CA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50CA5" w:rsidRPr="006B0145" w14:paraId="050FAB28" w14:textId="77777777" w:rsidTr="00D50CA5">
        <w:tc>
          <w:tcPr>
            <w:tcW w:w="2898" w:type="dxa"/>
          </w:tcPr>
          <w:p w14:paraId="02B39FF4" w14:textId="77777777" w:rsidR="00D50CA5" w:rsidRPr="006B0145" w:rsidRDefault="00D50CA5" w:rsidP="00D50CA5">
            <w:pPr>
              <w:spacing w:line="312" w:lineRule="auto"/>
              <w:rPr>
                <w:rFonts w:ascii="Helvetica" w:hAnsi="Helvetica"/>
                <w:sz w:val="18"/>
                <w:szCs w:val="18"/>
              </w:rPr>
            </w:pPr>
            <w:r w:rsidRPr="006B0145">
              <w:rPr>
                <w:rFonts w:ascii="Helvetica" w:hAnsi="Helvetica"/>
                <w:sz w:val="18"/>
                <w:szCs w:val="18"/>
              </w:rPr>
              <w:t>Zaalverhuur</w:t>
            </w:r>
          </w:p>
        </w:tc>
        <w:tc>
          <w:tcPr>
            <w:tcW w:w="1660" w:type="dxa"/>
          </w:tcPr>
          <w:p w14:paraId="400C0E62" w14:textId="7ADF4300" w:rsidR="00D50CA5" w:rsidRPr="006B0145" w:rsidRDefault="00D13F09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  <w:r w:rsidR="00D50CA5">
              <w:rPr>
                <w:rFonts w:ascii="Helvetica" w:hAnsi="Helvetica"/>
                <w:sz w:val="18"/>
                <w:szCs w:val="18"/>
              </w:rPr>
              <w:t xml:space="preserve">.500 </w:t>
            </w:r>
          </w:p>
        </w:tc>
        <w:tc>
          <w:tcPr>
            <w:tcW w:w="1220" w:type="dxa"/>
          </w:tcPr>
          <w:p w14:paraId="5F9B73AB" w14:textId="77777777" w:rsidR="00D50CA5" w:rsidRPr="006B0145" w:rsidRDefault="00D50CA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2990AF08" w14:textId="2F6699BC" w:rsidR="00D50CA5" w:rsidRPr="006B0145" w:rsidRDefault="00CA280F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4.805</w:t>
            </w:r>
          </w:p>
        </w:tc>
        <w:tc>
          <w:tcPr>
            <w:tcW w:w="1386" w:type="dxa"/>
          </w:tcPr>
          <w:p w14:paraId="2E977FD4" w14:textId="4FCAD454" w:rsidR="00D50CA5" w:rsidRPr="006B0145" w:rsidRDefault="00D50CA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50CA5" w:rsidRPr="006B0145" w14:paraId="4C201019" w14:textId="77777777" w:rsidTr="00D50CA5">
        <w:tc>
          <w:tcPr>
            <w:tcW w:w="2898" w:type="dxa"/>
          </w:tcPr>
          <w:p w14:paraId="4525C76B" w14:textId="77777777" w:rsidR="00D50CA5" w:rsidRPr="006B0145" w:rsidRDefault="00D50CA5" w:rsidP="00D50CA5">
            <w:pPr>
              <w:spacing w:line="312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6B0145">
              <w:rPr>
                <w:rFonts w:ascii="Helvetica" w:hAnsi="Helvetica"/>
                <w:b/>
                <w:sz w:val="18"/>
                <w:szCs w:val="18"/>
              </w:rPr>
              <w:t>Totaal</w:t>
            </w:r>
          </w:p>
        </w:tc>
        <w:tc>
          <w:tcPr>
            <w:tcW w:w="1660" w:type="dxa"/>
          </w:tcPr>
          <w:p w14:paraId="55601BF3" w14:textId="27E393D0" w:rsidR="00D50CA5" w:rsidRPr="006B0145" w:rsidRDefault="00D13F09" w:rsidP="00D50CA5">
            <w:pPr>
              <w:spacing w:line="312" w:lineRule="auto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25</w:t>
            </w:r>
            <w:r w:rsidR="00D50CA5">
              <w:rPr>
                <w:rFonts w:ascii="Helvetica" w:hAnsi="Helvetica"/>
                <w:b/>
                <w:sz w:val="18"/>
                <w:szCs w:val="18"/>
              </w:rPr>
              <w:t xml:space="preserve">.000 </w:t>
            </w:r>
          </w:p>
        </w:tc>
        <w:tc>
          <w:tcPr>
            <w:tcW w:w="1220" w:type="dxa"/>
          </w:tcPr>
          <w:p w14:paraId="54433EEE" w14:textId="77777777" w:rsidR="00D50CA5" w:rsidRPr="006B0145" w:rsidRDefault="00D50CA5" w:rsidP="00D50CA5">
            <w:pPr>
              <w:spacing w:line="312" w:lineRule="auto"/>
              <w:jc w:val="right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631D2F70" w14:textId="0C60A93D" w:rsidR="00D50CA5" w:rsidRPr="006B0145" w:rsidRDefault="00090522" w:rsidP="00D50CA5">
            <w:pPr>
              <w:spacing w:line="312" w:lineRule="auto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25</w:t>
            </w:r>
            <w:r w:rsidR="00CA280F">
              <w:rPr>
                <w:rFonts w:ascii="Helvetica" w:hAnsi="Helvetica"/>
                <w:b/>
                <w:sz w:val="18"/>
                <w:szCs w:val="18"/>
              </w:rPr>
              <w:t>.</w:t>
            </w:r>
            <w:r>
              <w:rPr>
                <w:rFonts w:ascii="Helvetica" w:hAnsi="Helvetica"/>
                <w:b/>
                <w:sz w:val="18"/>
                <w:szCs w:val="18"/>
              </w:rPr>
              <w:t>018</w:t>
            </w:r>
          </w:p>
        </w:tc>
        <w:tc>
          <w:tcPr>
            <w:tcW w:w="1386" w:type="dxa"/>
          </w:tcPr>
          <w:p w14:paraId="71B1C6AF" w14:textId="06D37A25" w:rsidR="00D50CA5" w:rsidRPr="006B0145" w:rsidRDefault="00CA280F" w:rsidP="00CA280F">
            <w:pPr>
              <w:spacing w:line="312" w:lineRule="auto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+ 31</w:t>
            </w:r>
            <w:r w:rsidR="003B4EA7">
              <w:rPr>
                <w:rFonts w:ascii="Helvetica" w:hAnsi="Helvetica"/>
                <w:b/>
                <w:sz w:val="18"/>
                <w:szCs w:val="18"/>
              </w:rPr>
              <w:t>,6</w:t>
            </w:r>
            <w:r w:rsidR="00D50CA5" w:rsidRPr="006B0145">
              <w:rPr>
                <w:rFonts w:ascii="Helvetica" w:hAnsi="Helvetica"/>
                <w:b/>
                <w:sz w:val="18"/>
                <w:szCs w:val="18"/>
              </w:rPr>
              <w:t>%</w:t>
            </w:r>
          </w:p>
        </w:tc>
      </w:tr>
    </w:tbl>
    <w:p w14:paraId="0C6CDC9A" w14:textId="77777777" w:rsidR="00063A35" w:rsidRPr="006B0145" w:rsidRDefault="00063A35" w:rsidP="00063A35">
      <w:pPr>
        <w:spacing w:line="312" w:lineRule="auto"/>
        <w:rPr>
          <w:rFonts w:ascii="Helvetica" w:hAnsi="Helvetica"/>
          <w:sz w:val="18"/>
          <w:szCs w:val="18"/>
        </w:rPr>
      </w:pPr>
    </w:p>
    <w:p w14:paraId="4757A7F5" w14:textId="77777777" w:rsidR="00063A35" w:rsidRPr="006B0145" w:rsidRDefault="00063A35" w:rsidP="00063A35">
      <w:pPr>
        <w:spacing w:line="312" w:lineRule="auto"/>
        <w:rPr>
          <w:rFonts w:ascii="Helvetica" w:hAnsi="Helvetica"/>
          <w:sz w:val="18"/>
          <w:szCs w:val="18"/>
        </w:rPr>
      </w:pPr>
    </w:p>
    <w:p w14:paraId="08D33BB2" w14:textId="77777777" w:rsidR="00063A35" w:rsidRPr="006B0145" w:rsidRDefault="00063A35" w:rsidP="00063A35">
      <w:pPr>
        <w:spacing w:line="312" w:lineRule="auto"/>
        <w:rPr>
          <w:rFonts w:ascii="Helvetica" w:hAnsi="Helvetica"/>
          <w:b/>
          <w:sz w:val="18"/>
          <w:szCs w:val="18"/>
        </w:rPr>
      </w:pPr>
      <w:r w:rsidRPr="006B0145">
        <w:rPr>
          <w:rFonts w:ascii="Helvetica" w:hAnsi="Helvetica"/>
          <w:b/>
          <w:sz w:val="18"/>
          <w:szCs w:val="18"/>
        </w:rPr>
        <w:t>Bereik (Sociale) media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843"/>
        <w:gridCol w:w="1418"/>
        <w:gridCol w:w="1417"/>
      </w:tblGrid>
      <w:tr w:rsidR="00063A35" w:rsidRPr="006B0145" w14:paraId="1CE0763D" w14:textId="77777777" w:rsidTr="00D50CA5">
        <w:tc>
          <w:tcPr>
            <w:tcW w:w="3510" w:type="dxa"/>
          </w:tcPr>
          <w:p w14:paraId="2AA5DF67" w14:textId="77777777" w:rsidR="00063A35" w:rsidRPr="006B0145" w:rsidRDefault="00063A35" w:rsidP="00D50CA5">
            <w:pPr>
              <w:spacing w:line="312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6B0145">
              <w:rPr>
                <w:rFonts w:ascii="Helvetica" w:hAnsi="Helvetica"/>
                <w:i/>
                <w:sz w:val="18"/>
                <w:szCs w:val="18"/>
              </w:rPr>
              <w:t>Middel</w:t>
            </w:r>
          </w:p>
        </w:tc>
        <w:tc>
          <w:tcPr>
            <w:tcW w:w="1843" w:type="dxa"/>
          </w:tcPr>
          <w:p w14:paraId="38782DB0" w14:textId="11AD77D4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i/>
                <w:sz w:val="18"/>
                <w:szCs w:val="18"/>
              </w:rPr>
            </w:pPr>
            <w:r w:rsidRPr="006B0145">
              <w:rPr>
                <w:rFonts w:ascii="Helvetica" w:hAnsi="Helvetica"/>
                <w:i/>
                <w:sz w:val="18"/>
                <w:szCs w:val="18"/>
              </w:rPr>
              <w:t>Target 201</w:t>
            </w:r>
            <w:r>
              <w:rPr>
                <w:rFonts w:ascii="Helvetica" w:hAnsi="Helvetica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14:paraId="757D8669" w14:textId="52E7AF1F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Jan. 2013</w:t>
            </w:r>
            <w:r w:rsidRPr="006B0145">
              <w:rPr>
                <w:rFonts w:ascii="Helvetica" w:hAnsi="Helvetica"/>
                <w:i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14:paraId="6B9A634D" w14:textId="3E6420FD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i/>
                <w:sz w:val="18"/>
                <w:szCs w:val="18"/>
              </w:rPr>
            </w:pPr>
            <w:r w:rsidRPr="006B0145">
              <w:rPr>
                <w:rFonts w:ascii="Helvetica" w:hAnsi="Helvetica"/>
                <w:i/>
                <w:sz w:val="18"/>
                <w:szCs w:val="18"/>
              </w:rPr>
              <w:t>Dec. 201</w:t>
            </w:r>
            <w:r>
              <w:rPr>
                <w:rFonts w:ascii="Helvetica" w:hAnsi="Helvetica"/>
                <w:i/>
                <w:sz w:val="18"/>
                <w:szCs w:val="18"/>
              </w:rPr>
              <w:t>3</w:t>
            </w:r>
          </w:p>
        </w:tc>
      </w:tr>
      <w:tr w:rsidR="00063A35" w:rsidRPr="006B0145" w14:paraId="6DF546D7" w14:textId="77777777" w:rsidTr="00D50CA5">
        <w:tc>
          <w:tcPr>
            <w:tcW w:w="3510" w:type="dxa"/>
          </w:tcPr>
          <w:p w14:paraId="6A24BFF9" w14:textId="77777777" w:rsidR="00063A35" w:rsidRPr="006B0145" w:rsidRDefault="00063A35" w:rsidP="00D50CA5">
            <w:pPr>
              <w:spacing w:line="312" w:lineRule="auto"/>
              <w:rPr>
                <w:rFonts w:ascii="Helvetica" w:hAnsi="Helvetica"/>
                <w:sz w:val="18"/>
                <w:szCs w:val="18"/>
              </w:rPr>
            </w:pPr>
            <w:r w:rsidRPr="006B0145">
              <w:rPr>
                <w:rFonts w:ascii="Helvetica" w:hAnsi="Helvetica"/>
                <w:sz w:val="18"/>
                <w:szCs w:val="18"/>
              </w:rPr>
              <w:t>Website (gem. aantal bezoekers jan-dec)</w:t>
            </w:r>
          </w:p>
        </w:tc>
        <w:tc>
          <w:tcPr>
            <w:tcW w:w="1843" w:type="dxa"/>
          </w:tcPr>
          <w:p w14:paraId="1EE5AE0B" w14:textId="4D1A364F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</w:t>
            </w:r>
            <w:r w:rsidRPr="006B0145">
              <w:rPr>
                <w:rFonts w:ascii="Helvetica" w:hAnsi="Helvetica"/>
                <w:sz w:val="18"/>
                <w:szCs w:val="18"/>
              </w:rPr>
              <w:t>.000</w:t>
            </w:r>
          </w:p>
        </w:tc>
        <w:tc>
          <w:tcPr>
            <w:tcW w:w="1418" w:type="dxa"/>
            <w:vAlign w:val="bottom"/>
          </w:tcPr>
          <w:p w14:paraId="6C5295C3" w14:textId="76A741CC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3.693</w:t>
            </w:r>
          </w:p>
        </w:tc>
        <w:tc>
          <w:tcPr>
            <w:tcW w:w="1417" w:type="dxa"/>
          </w:tcPr>
          <w:p w14:paraId="37485BC4" w14:textId="60224BC7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4.293</w:t>
            </w:r>
          </w:p>
        </w:tc>
      </w:tr>
      <w:tr w:rsidR="00063A35" w:rsidRPr="006B0145" w14:paraId="7B4C96FA" w14:textId="77777777" w:rsidTr="00D50CA5">
        <w:tc>
          <w:tcPr>
            <w:tcW w:w="3510" w:type="dxa"/>
          </w:tcPr>
          <w:p w14:paraId="75ABA1BC" w14:textId="77777777" w:rsidR="00063A35" w:rsidRPr="006B0145" w:rsidRDefault="00063A35" w:rsidP="00D50CA5">
            <w:pPr>
              <w:spacing w:line="312" w:lineRule="auto"/>
              <w:rPr>
                <w:rFonts w:ascii="Helvetica" w:hAnsi="Helvetica"/>
                <w:sz w:val="18"/>
                <w:szCs w:val="18"/>
              </w:rPr>
            </w:pPr>
            <w:r w:rsidRPr="006B0145">
              <w:rPr>
                <w:rFonts w:ascii="Helvetica" w:hAnsi="Helvetica"/>
                <w:sz w:val="18"/>
                <w:szCs w:val="18"/>
              </w:rPr>
              <w:t>Twitter (aantal volgers)</w:t>
            </w:r>
          </w:p>
        </w:tc>
        <w:tc>
          <w:tcPr>
            <w:tcW w:w="1843" w:type="dxa"/>
          </w:tcPr>
          <w:p w14:paraId="54689E69" w14:textId="4DC811FB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2.0</w:t>
            </w:r>
            <w:r w:rsidRPr="006B0145">
              <w:rPr>
                <w:rFonts w:ascii="Helvetica" w:hAnsi="Helvetica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bottom"/>
          </w:tcPr>
          <w:p w14:paraId="4C91F863" w14:textId="0537EE5E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1.050</w:t>
            </w:r>
          </w:p>
        </w:tc>
        <w:tc>
          <w:tcPr>
            <w:tcW w:w="1417" w:type="dxa"/>
          </w:tcPr>
          <w:p w14:paraId="16F2CA6E" w14:textId="6604AFE3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1.564</w:t>
            </w:r>
          </w:p>
        </w:tc>
      </w:tr>
      <w:tr w:rsidR="00063A35" w:rsidRPr="006B0145" w14:paraId="75BC30C4" w14:textId="77777777" w:rsidTr="00D50CA5">
        <w:tc>
          <w:tcPr>
            <w:tcW w:w="3510" w:type="dxa"/>
          </w:tcPr>
          <w:p w14:paraId="4448FDCA" w14:textId="77777777" w:rsidR="00063A35" w:rsidRPr="006B0145" w:rsidRDefault="00063A35" w:rsidP="00D50CA5">
            <w:pPr>
              <w:spacing w:line="312" w:lineRule="auto"/>
              <w:rPr>
                <w:rFonts w:ascii="Helvetica" w:hAnsi="Helvetica"/>
                <w:sz w:val="18"/>
                <w:szCs w:val="18"/>
              </w:rPr>
            </w:pPr>
            <w:r w:rsidRPr="006B0145">
              <w:rPr>
                <w:rFonts w:ascii="Helvetica" w:hAnsi="Helvetica"/>
                <w:sz w:val="18"/>
                <w:szCs w:val="18"/>
              </w:rPr>
              <w:t>Facebook (aantal vind-ik-leuks)</w:t>
            </w:r>
          </w:p>
        </w:tc>
        <w:tc>
          <w:tcPr>
            <w:tcW w:w="1843" w:type="dxa"/>
          </w:tcPr>
          <w:p w14:paraId="3F3D09B9" w14:textId="710567EC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3.0</w:t>
            </w:r>
            <w:r w:rsidRPr="006B0145">
              <w:rPr>
                <w:rFonts w:ascii="Helvetica" w:hAnsi="Helvetica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bottom"/>
          </w:tcPr>
          <w:p w14:paraId="23AAC1CB" w14:textId="11C25A31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1.643</w:t>
            </w:r>
          </w:p>
        </w:tc>
        <w:tc>
          <w:tcPr>
            <w:tcW w:w="1417" w:type="dxa"/>
          </w:tcPr>
          <w:p w14:paraId="68D95C70" w14:textId="7D48D2C4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2.833</w:t>
            </w:r>
          </w:p>
        </w:tc>
      </w:tr>
      <w:tr w:rsidR="00063A35" w:rsidRPr="006B0145" w14:paraId="5FC20C2C" w14:textId="77777777" w:rsidTr="00D50CA5">
        <w:tc>
          <w:tcPr>
            <w:tcW w:w="3510" w:type="dxa"/>
          </w:tcPr>
          <w:p w14:paraId="4FA7C79D" w14:textId="77777777" w:rsidR="00063A35" w:rsidRPr="006B0145" w:rsidRDefault="00063A35" w:rsidP="00D50CA5">
            <w:pPr>
              <w:spacing w:line="312" w:lineRule="auto"/>
              <w:rPr>
                <w:rFonts w:ascii="Helvetica" w:hAnsi="Helvetica"/>
                <w:sz w:val="18"/>
                <w:szCs w:val="18"/>
              </w:rPr>
            </w:pPr>
            <w:r w:rsidRPr="006B0145">
              <w:rPr>
                <w:rFonts w:ascii="Helvetica" w:hAnsi="Helvetica"/>
                <w:sz w:val="18"/>
                <w:szCs w:val="18"/>
              </w:rPr>
              <w:t>Update (aantal abonnees op E-Nieuws</w:t>
            </w:r>
          </w:p>
        </w:tc>
        <w:tc>
          <w:tcPr>
            <w:tcW w:w="1843" w:type="dxa"/>
          </w:tcPr>
          <w:p w14:paraId="72A1A7FA" w14:textId="3CD3B132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</w:t>
            </w:r>
            <w:r w:rsidRPr="006B0145">
              <w:rPr>
                <w:rFonts w:ascii="Helvetica" w:hAnsi="Helvetica"/>
                <w:sz w:val="18"/>
                <w:szCs w:val="18"/>
              </w:rPr>
              <w:t>.000</w:t>
            </w:r>
          </w:p>
        </w:tc>
        <w:tc>
          <w:tcPr>
            <w:tcW w:w="1418" w:type="dxa"/>
            <w:vAlign w:val="bottom"/>
          </w:tcPr>
          <w:p w14:paraId="3EB608C6" w14:textId="11FA3628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5.150</w:t>
            </w:r>
          </w:p>
        </w:tc>
        <w:tc>
          <w:tcPr>
            <w:tcW w:w="1417" w:type="dxa"/>
          </w:tcPr>
          <w:p w14:paraId="687B5D95" w14:textId="58DB2B4B" w:rsidR="00063A35" w:rsidRPr="006B0145" w:rsidRDefault="00063A35" w:rsidP="00D50CA5">
            <w:pPr>
              <w:spacing w:line="312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6.526</w:t>
            </w:r>
          </w:p>
        </w:tc>
      </w:tr>
    </w:tbl>
    <w:p w14:paraId="400BED90" w14:textId="47AFF8A0" w:rsidR="006B0145" w:rsidRPr="006B0145" w:rsidRDefault="006B0145" w:rsidP="009A5117">
      <w:pPr>
        <w:spacing w:line="312" w:lineRule="auto"/>
        <w:rPr>
          <w:rFonts w:ascii="Helvetica" w:hAnsi="Helvetica"/>
          <w:sz w:val="18"/>
          <w:szCs w:val="18"/>
        </w:rPr>
      </w:pPr>
    </w:p>
    <w:bookmarkEnd w:id="3"/>
    <w:sectPr w:rsidR="006B0145" w:rsidRPr="006B0145" w:rsidSect="00717871">
      <w:footerReference w:type="even" r:id="rId8"/>
      <w:footerReference w:type="default" r:id="rId9"/>
      <w:pgSz w:w="11900" w:h="16840"/>
      <w:pgMar w:top="1417" w:right="1417" w:bottom="28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ADFFD" w14:textId="77777777" w:rsidR="007B44E1" w:rsidRDefault="007B44E1" w:rsidP="00DB6875">
      <w:r>
        <w:separator/>
      </w:r>
    </w:p>
  </w:endnote>
  <w:endnote w:type="continuationSeparator" w:id="0">
    <w:p w14:paraId="5F45EC04" w14:textId="77777777" w:rsidR="007B44E1" w:rsidRDefault="007B44E1" w:rsidP="00DB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102E1" w14:textId="77777777" w:rsidR="007B44E1" w:rsidRDefault="007B44E1" w:rsidP="00207E6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0385385" w14:textId="77777777" w:rsidR="007B44E1" w:rsidRDefault="007B44E1" w:rsidP="001814F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E05B" w14:textId="77777777" w:rsidR="007B44E1" w:rsidRPr="001814FA" w:rsidRDefault="007B44E1" w:rsidP="00207E6D">
    <w:pPr>
      <w:pStyle w:val="Voettekst"/>
      <w:framePr w:wrap="around" w:vAnchor="text" w:hAnchor="margin" w:xAlign="right" w:y="1"/>
      <w:rPr>
        <w:rStyle w:val="Paginanummer"/>
        <w:rFonts w:ascii="Helvetica" w:hAnsi="Helvetica"/>
        <w:sz w:val="18"/>
        <w:szCs w:val="18"/>
      </w:rPr>
    </w:pPr>
    <w:r w:rsidRPr="001814FA">
      <w:rPr>
        <w:rStyle w:val="Paginanummer"/>
        <w:rFonts w:ascii="Helvetica" w:hAnsi="Helvetica"/>
        <w:sz w:val="18"/>
        <w:szCs w:val="18"/>
      </w:rPr>
      <w:fldChar w:fldCharType="begin"/>
    </w:r>
    <w:r w:rsidRPr="001814FA">
      <w:rPr>
        <w:rStyle w:val="Paginanummer"/>
        <w:rFonts w:ascii="Helvetica" w:hAnsi="Helvetica"/>
        <w:sz w:val="18"/>
        <w:szCs w:val="18"/>
      </w:rPr>
      <w:instrText xml:space="preserve">PAGE  </w:instrText>
    </w:r>
    <w:r w:rsidRPr="001814FA">
      <w:rPr>
        <w:rStyle w:val="Paginanummer"/>
        <w:rFonts w:ascii="Helvetica" w:hAnsi="Helvetica"/>
        <w:sz w:val="18"/>
        <w:szCs w:val="18"/>
      </w:rPr>
      <w:fldChar w:fldCharType="separate"/>
    </w:r>
    <w:r w:rsidR="00EB2F7D">
      <w:rPr>
        <w:rStyle w:val="Paginanummer"/>
        <w:rFonts w:ascii="Helvetica" w:hAnsi="Helvetica"/>
        <w:noProof/>
        <w:sz w:val="18"/>
        <w:szCs w:val="18"/>
      </w:rPr>
      <w:t>2</w:t>
    </w:r>
    <w:r w:rsidRPr="001814FA">
      <w:rPr>
        <w:rStyle w:val="Paginanummer"/>
        <w:rFonts w:ascii="Helvetica" w:hAnsi="Helvetica"/>
        <w:sz w:val="18"/>
        <w:szCs w:val="18"/>
      </w:rPr>
      <w:fldChar w:fldCharType="end"/>
    </w:r>
  </w:p>
  <w:p w14:paraId="392DF4E0" w14:textId="77777777" w:rsidR="007B44E1" w:rsidRDefault="007B44E1" w:rsidP="001814F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1769" w14:textId="77777777" w:rsidR="007B44E1" w:rsidRDefault="007B44E1" w:rsidP="00DB6875">
      <w:r>
        <w:separator/>
      </w:r>
    </w:p>
  </w:footnote>
  <w:footnote w:type="continuationSeparator" w:id="0">
    <w:p w14:paraId="5CCF7CBD" w14:textId="77777777" w:rsidR="007B44E1" w:rsidRDefault="007B44E1" w:rsidP="00DB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5834"/>
    <w:multiLevelType w:val="hybridMultilevel"/>
    <w:tmpl w:val="E888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0F11"/>
    <w:multiLevelType w:val="hybridMultilevel"/>
    <w:tmpl w:val="6A46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4382"/>
    <w:multiLevelType w:val="hybridMultilevel"/>
    <w:tmpl w:val="4D9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4481D"/>
    <w:multiLevelType w:val="hybridMultilevel"/>
    <w:tmpl w:val="7C58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44377"/>
    <w:multiLevelType w:val="hybridMultilevel"/>
    <w:tmpl w:val="38D8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252AB"/>
    <w:multiLevelType w:val="hybridMultilevel"/>
    <w:tmpl w:val="5242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92535"/>
    <w:multiLevelType w:val="hybridMultilevel"/>
    <w:tmpl w:val="404A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27C4F"/>
    <w:multiLevelType w:val="hybridMultilevel"/>
    <w:tmpl w:val="8E88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01FC4"/>
    <w:multiLevelType w:val="hybridMultilevel"/>
    <w:tmpl w:val="C3A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90F6E"/>
    <w:multiLevelType w:val="hybridMultilevel"/>
    <w:tmpl w:val="2F7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D18B3"/>
    <w:multiLevelType w:val="hybridMultilevel"/>
    <w:tmpl w:val="A70A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D00"/>
    <w:multiLevelType w:val="hybridMultilevel"/>
    <w:tmpl w:val="8E6C5EA2"/>
    <w:lvl w:ilvl="0" w:tplc="C846B1AA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C5527"/>
    <w:multiLevelType w:val="hybridMultilevel"/>
    <w:tmpl w:val="12D00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8325D4"/>
    <w:multiLevelType w:val="hybridMultilevel"/>
    <w:tmpl w:val="D0FC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97D49"/>
    <w:multiLevelType w:val="hybridMultilevel"/>
    <w:tmpl w:val="0052BEA8"/>
    <w:lvl w:ilvl="0" w:tplc="7FA8B8F4">
      <w:start w:val="380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14000"/>
    <w:multiLevelType w:val="hybridMultilevel"/>
    <w:tmpl w:val="E61A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32E66"/>
    <w:multiLevelType w:val="hybridMultilevel"/>
    <w:tmpl w:val="74DC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7470"/>
    <w:multiLevelType w:val="hybridMultilevel"/>
    <w:tmpl w:val="9306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A0F26"/>
    <w:multiLevelType w:val="hybridMultilevel"/>
    <w:tmpl w:val="BE08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C0DBF"/>
    <w:multiLevelType w:val="hybridMultilevel"/>
    <w:tmpl w:val="2A7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705A2"/>
    <w:multiLevelType w:val="hybridMultilevel"/>
    <w:tmpl w:val="9BC0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30BA3"/>
    <w:multiLevelType w:val="hybridMultilevel"/>
    <w:tmpl w:val="36B2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6"/>
  </w:num>
  <w:num w:numId="9">
    <w:abstractNumId w:val="2"/>
  </w:num>
  <w:num w:numId="10">
    <w:abstractNumId w:val="10"/>
  </w:num>
  <w:num w:numId="11">
    <w:abstractNumId w:val="20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  <w:num w:numId="17">
    <w:abstractNumId w:val="7"/>
  </w:num>
  <w:num w:numId="18">
    <w:abstractNumId w:val="11"/>
  </w:num>
  <w:num w:numId="19">
    <w:abstractNumId w:val="3"/>
  </w:num>
  <w:num w:numId="20">
    <w:abstractNumId w:val="19"/>
  </w:num>
  <w:num w:numId="21">
    <w:abstractNumId w:val="9"/>
  </w:num>
  <w:num w:numId="22">
    <w:abstractNumId w:val="1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96"/>
    <w:rsid w:val="000077F2"/>
    <w:rsid w:val="000128A3"/>
    <w:rsid w:val="0002774D"/>
    <w:rsid w:val="000633CA"/>
    <w:rsid w:val="00063A35"/>
    <w:rsid w:val="00071E94"/>
    <w:rsid w:val="00073364"/>
    <w:rsid w:val="00087633"/>
    <w:rsid w:val="00090522"/>
    <w:rsid w:val="000A582C"/>
    <w:rsid w:val="000D2941"/>
    <w:rsid w:val="000D63BF"/>
    <w:rsid w:val="000E1C3F"/>
    <w:rsid w:val="000F5F91"/>
    <w:rsid w:val="00122CB4"/>
    <w:rsid w:val="00131707"/>
    <w:rsid w:val="00157E29"/>
    <w:rsid w:val="0016139F"/>
    <w:rsid w:val="00162363"/>
    <w:rsid w:val="0017538A"/>
    <w:rsid w:val="00175B62"/>
    <w:rsid w:val="001814FA"/>
    <w:rsid w:val="00182513"/>
    <w:rsid w:val="0018337F"/>
    <w:rsid w:val="00187922"/>
    <w:rsid w:val="00194FC9"/>
    <w:rsid w:val="001A06FB"/>
    <w:rsid w:val="001B2CA5"/>
    <w:rsid w:val="001C1EE4"/>
    <w:rsid w:val="001D7356"/>
    <w:rsid w:val="001F6083"/>
    <w:rsid w:val="001F74E8"/>
    <w:rsid w:val="00203CBE"/>
    <w:rsid w:val="00205AEE"/>
    <w:rsid w:val="00207E6D"/>
    <w:rsid w:val="00214512"/>
    <w:rsid w:val="00223FAF"/>
    <w:rsid w:val="002353BD"/>
    <w:rsid w:val="002468B9"/>
    <w:rsid w:val="00247396"/>
    <w:rsid w:val="0026197E"/>
    <w:rsid w:val="002823E8"/>
    <w:rsid w:val="00297BFB"/>
    <w:rsid w:val="002C38C0"/>
    <w:rsid w:val="002E081A"/>
    <w:rsid w:val="002E1994"/>
    <w:rsid w:val="002E388B"/>
    <w:rsid w:val="002F1E71"/>
    <w:rsid w:val="002F20BF"/>
    <w:rsid w:val="002F3F8D"/>
    <w:rsid w:val="00306031"/>
    <w:rsid w:val="00312FD3"/>
    <w:rsid w:val="00313896"/>
    <w:rsid w:val="00322697"/>
    <w:rsid w:val="003277B9"/>
    <w:rsid w:val="00337767"/>
    <w:rsid w:val="0034532C"/>
    <w:rsid w:val="003576FE"/>
    <w:rsid w:val="00370FE0"/>
    <w:rsid w:val="003A1329"/>
    <w:rsid w:val="003B4EA7"/>
    <w:rsid w:val="003D11A5"/>
    <w:rsid w:val="003E031F"/>
    <w:rsid w:val="003E20FF"/>
    <w:rsid w:val="003F3056"/>
    <w:rsid w:val="003F4CE9"/>
    <w:rsid w:val="00401B25"/>
    <w:rsid w:val="00415ABD"/>
    <w:rsid w:val="00427DE7"/>
    <w:rsid w:val="004345CA"/>
    <w:rsid w:val="0044171A"/>
    <w:rsid w:val="004516C8"/>
    <w:rsid w:val="00454A25"/>
    <w:rsid w:val="00456C53"/>
    <w:rsid w:val="00472FCA"/>
    <w:rsid w:val="004731F8"/>
    <w:rsid w:val="00481C0B"/>
    <w:rsid w:val="004A6AD4"/>
    <w:rsid w:val="004B208B"/>
    <w:rsid w:val="004F1AFE"/>
    <w:rsid w:val="004F6C0A"/>
    <w:rsid w:val="00514066"/>
    <w:rsid w:val="00531CD6"/>
    <w:rsid w:val="00547DE5"/>
    <w:rsid w:val="00553E0E"/>
    <w:rsid w:val="0056197E"/>
    <w:rsid w:val="005707AA"/>
    <w:rsid w:val="00576236"/>
    <w:rsid w:val="0058112B"/>
    <w:rsid w:val="005850E1"/>
    <w:rsid w:val="00593F08"/>
    <w:rsid w:val="00595D5D"/>
    <w:rsid w:val="00597442"/>
    <w:rsid w:val="005A3BEF"/>
    <w:rsid w:val="005A71D2"/>
    <w:rsid w:val="005B1736"/>
    <w:rsid w:val="005B1EB3"/>
    <w:rsid w:val="005D5B0A"/>
    <w:rsid w:val="005D5DE3"/>
    <w:rsid w:val="005F1ADA"/>
    <w:rsid w:val="005F7A1B"/>
    <w:rsid w:val="00603AAD"/>
    <w:rsid w:val="00621C6E"/>
    <w:rsid w:val="006424C2"/>
    <w:rsid w:val="00645E02"/>
    <w:rsid w:val="006514BA"/>
    <w:rsid w:val="00651789"/>
    <w:rsid w:val="00665F5E"/>
    <w:rsid w:val="00671821"/>
    <w:rsid w:val="00675D52"/>
    <w:rsid w:val="006762A7"/>
    <w:rsid w:val="00676E6A"/>
    <w:rsid w:val="00681DD6"/>
    <w:rsid w:val="00690DF1"/>
    <w:rsid w:val="00697676"/>
    <w:rsid w:val="006B0145"/>
    <w:rsid w:val="006B2DC9"/>
    <w:rsid w:val="006C31A2"/>
    <w:rsid w:val="006C4EC6"/>
    <w:rsid w:val="006C6C73"/>
    <w:rsid w:val="006C7FD0"/>
    <w:rsid w:val="006E14B1"/>
    <w:rsid w:val="006E6AC9"/>
    <w:rsid w:val="00704D30"/>
    <w:rsid w:val="007072F1"/>
    <w:rsid w:val="00715A2E"/>
    <w:rsid w:val="00717871"/>
    <w:rsid w:val="00721E96"/>
    <w:rsid w:val="00722086"/>
    <w:rsid w:val="00723285"/>
    <w:rsid w:val="007250BF"/>
    <w:rsid w:val="00725BCD"/>
    <w:rsid w:val="00731647"/>
    <w:rsid w:val="00744FBD"/>
    <w:rsid w:val="00745331"/>
    <w:rsid w:val="007603B3"/>
    <w:rsid w:val="007711BD"/>
    <w:rsid w:val="007830A5"/>
    <w:rsid w:val="007850CB"/>
    <w:rsid w:val="00786D2C"/>
    <w:rsid w:val="007A5725"/>
    <w:rsid w:val="007B44E1"/>
    <w:rsid w:val="007C4DE5"/>
    <w:rsid w:val="007D44FA"/>
    <w:rsid w:val="007D589E"/>
    <w:rsid w:val="007E40FB"/>
    <w:rsid w:val="007E4499"/>
    <w:rsid w:val="00800BBD"/>
    <w:rsid w:val="00801AFD"/>
    <w:rsid w:val="00803C4F"/>
    <w:rsid w:val="00810B93"/>
    <w:rsid w:val="00812903"/>
    <w:rsid w:val="00816B35"/>
    <w:rsid w:val="008213CA"/>
    <w:rsid w:val="008235E9"/>
    <w:rsid w:val="008266C1"/>
    <w:rsid w:val="008334AD"/>
    <w:rsid w:val="0084372A"/>
    <w:rsid w:val="00861EC6"/>
    <w:rsid w:val="008671F6"/>
    <w:rsid w:val="0087091D"/>
    <w:rsid w:val="00876D29"/>
    <w:rsid w:val="008916B9"/>
    <w:rsid w:val="008A0BE0"/>
    <w:rsid w:val="008B35F1"/>
    <w:rsid w:val="008D4311"/>
    <w:rsid w:val="008E2003"/>
    <w:rsid w:val="008E6E83"/>
    <w:rsid w:val="008F2E4A"/>
    <w:rsid w:val="0091022D"/>
    <w:rsid w:val="00922020"/>
    <w:rsid w:val="0096339A"/>
    <w:rsid w:val="00974C72"/>
    <w:rsid w:val="00977C12"/>
    <w:rsid w:val="00977CD7"/>
    <w:rsid w:val="00980246"/>
    <w:rsid w:val="0099395B"/>
    <w:rsid w:val="00994A90"/>
    <w:rsid w:val="009A02D3"/>
    <w:rsid w:val="009A5117"/>
    <w:rsid w:val="009C0CF6"/>
    <w:rsid w:val="009C413E"/>
    <w:rsid w:val="009E0DB7"/>
    <w:rsid w:val="009E1AA5"/>
    <w:rsid w:val="009E1C94"/>
    <w:rsid w:val="009E3B9F"/>
    <w:rsid w:val="009F6C7E"/>
    <w:rsid w:val="00A05CBF"/>
    <w:rsid w:val="00A20B9F"/>
    <w:rsid w:val="00A234B6"/>
    <w:rsid w:val="00A54659"/>
    <w:rsid w:val="00A56595"/>
    <w:rsid w:val="00A56692"/>
    <w:rsid w:val="00A646A6"/>
    <w:rsid w:val="00A72B9E"/>
    <w:rsid w:val="00A737C3"/>
    <w:rsid w:val="00A92983"/>
    <w:rsid w:val="00A93497"/>
    <w:rsid w:val="00AA786A"/>
    <w:rsid w:val="00AB5BF1"/>
    <w:rsid w:val="00AC55B1"/>
    <w:rsid w:val="00AD050F"/>
    <w:rsid w:val="00AE0994"/>
    <w:rsid w:val="00AE661C"/>
    <w:rsid w:val="00B24250"/>
    <w:rsid w:val="00B41BED"/>
    <w:rsid w:val="00B52208"/>
    <w:rsid w:val="00B64155"/>
    <w:rsid w:val="00B80C37"/>
    <w:rsid w:val="00B901F1"/>
    <w:rsid w:val="00B904F5"/>
    <w:rsid w:val="00B96028"/>
    <w:rsid w:val="00B96B4A"/>
    <w:rsid w:val="00BA46FD"/>
    <w:rsid w:val="00BB0227"/>
    <w:rsid w:val="00BB6CC3"/>
    <w:rsid w:val="00BC2479"/>
    <w:rsid w:val="00BC3536"/>
    <w:rsid w:val="00BE67BD"/>
    <w:rsid w:val="00C01E18"/>
    <w:rsid w:val="00C072A0"/>
    <w:rsid w:val="00C07EFA"/>
    <w:rsid w:val="00C07FBA"/>
    <w:rsid w:val="00C16EB0"/>
    <w:rsid w:val="00C20A41"/>
    <w:rsid w:val="00C4002A"/>
    <w:rsid w:val="00C55FC0"/>
    <w:rsid w:val="00C6455D"/>
    <w:rsid w:val="00C76032"/>
    <w:rsid w:val="00C77918"/>
    <w:rsid w:val="00CA280F"/>
    <w:rsid w:val="00CF6DCA"/>
    <w:rsid w:val="00D07399"/>
    <w:rsid w:val="00D13F09"/>
    <w:rsid w:val="00D144C8"/>
    <w:rsid w:val="00D17D6A"/>
    <w:rsid w:val="00D22A3E"/>
    <w:rsid w:val="00D24E69"/>
    <w:rsid w:val="00D30A1E"/>
    <w:rsid w:val="00D360AE"/>
    <w:rsid w:val="00D50CA5"/>
    <w:rsid w:val="00D70DAF"/>
    <w:rsid w:val="00D72A4C"/>
    <w:rsid w:val="00DA1A8A"/>
    <w:rsid w:val="00DA22A2"/>
    <w:rsid w:val="00DA6FB8"/>
    <w:rsid w:val="00DB368F"/>
    <w:rsid w:val="00DB6776"/>
    <w:rsid w:val="00DB6875"/>
    <w:rsid w:val="00DC04A3"/>
    <w:rsid w:val="00DC6AE7"/>
    <w:rsid w:val="00DE569B"/>
    <w:rsid w:val="00DE7F67"/>
    <w:rsid w:val="00DF0A12"/>
    <w:rsid w:val="00E1703F"/>
    <w:rsid w:val="00E20897"/>
    <w:rsid w:val="00E224CF"/>
    <w:rsid w:val="00E22810"/>
    <w:rsid w:val="00E23E5E"/>
    <w:rsid w:val="00E51116"/>
    <w:rsid w:val="00E77FA6"/>
    <w:rsid w:val="00E82EEA"/>
    <w:rsid w:val="00E86623"/>
    <w:rsid w:val="00E94AF6"/>
    <w:rsid w:val="00EA4118"/>
    <w:rsid w:val="00EB2F7D"/>
    <w:rsid w:val="00EC70A1"/>
    <w:rsid w:val="00ED1FAF"/>
    <w:rsid w:val="00ED7B35"/>
    <w:rsid w:val="00EE3425"/>
    <w:rsid w:val="00EE350D"/>
    <w:rsid w:val="00EF2781"/>
    <w:rsid w:val="00EF6332"/>
    <w:rsid w:val="00EF6D88"/>
    <w:rsid w:val="00F10B00"/>
    <w:rsid w:val="00F11EB9"/>
    <w:rsid w:val="00F12C9A"/>
    <w:rsid w:val="00F13577"/>
    <w:rsid w:val="00F4355B"/>
    <w:rsid w:val="00F437C8"/>
    <w:rsid w:val="00F60D0D"/>
    <w:rsid w:val="00F72840"/>
    <w:rsid w:val="00F75820"/>
    <w:rsid w:val="00FA3A84"/>
    <w:rsid w:val="00FB6051"/>
    <w:rsid w:val="00FB6059"/>
    <w:rsid w:val="00FC7C32"/>
    <w:rsid w:val="00FE3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766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List Paragraph" w:uiPriority="34" w:qFormat="1"/>
  </w:latentStyles>
  <w:style w:type="paragraph" w:default="1" w:styleId="Normaal">
    <w:name w:val="Normal"/>
    <w:qFormat/>
    <w:rsid w:val="005A6B3A"/>
    <w:rPr>
      <w:lang w:val="nl-NL" w:eastAsia="en-US"/>
    </w:rPr>
  </w:style>
  <w:style w:type="paragraph" w:styleId="Kop1">
    <w:name w:val="heading 1"/>
    <w:basedOn w:val="Normaal"/>
    <w:next w:val="Normaal"/>
    <w:link w:val="Kop1Teken"/>
    <w:rsid w:val="009A02D3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rsid w:val="00B24250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721E96"/>
    <w:pPr>
      <w:spacing w:beforeLines="1" w:afterLines="1"/>
    </w:pPr>
    <w:rPr>
      <w:rFonts w:ascii="Times" w:hAnsi="Times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721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721E96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225F98"/>
    <w:rPr>
      <w:rFonts w:ascii="Lucida Grande" w:hAnsi="Lucida Grande"/>
      <w:sz w:val="18"/>
      <w:szCs w:val="18"/>
      <w:lang w:val="x-none"/>
    </w:rPr>
  </w:style>
  <w:style w:type="character" w:customStyle="1" w:styleId="BallontekstTeken">
    <w:name w:val="Ballontekst Teken"/>
    <w:link w:val="Ballontekst"/>
    <w:rsid w:val="00225F98"/>
    <w:rPr>
      <w:rFonts w:ascii="Lucida Grande" w:hAnsi="Lucida Grande" w:cs="Lucida Grande"/>
      <w:sz w:val="18"/>
      <w:szCs w:val="18"/>
      <w:lang w:eastAsia="en-US"/>
    </w:rPr>
  </w:style>
  <w:style w:type="paragraph" w:styleId="Voetnoottekst">
    <w:name w:val="footnote text"/>
    <w:basedOn w:val="Normaal"/>
    <w:link w:val="VoetnoottekstTeken"/>
    <w:rsid w:val="00DB6875"/>
  </w:style>
  <w:style w:type="character" w:customStyle="1" w:styleId="VoetnoottekstTeken">
    <w:name w:val="Voetnoottekst Teken"/>
    <w:link w:val="Voetnoottekst"/>
    <w:rsid w:val="00DB6875"/>
    <w:rPr>
      <w:sz w:val="24"/>
      <w:szCs w:val="24"/>
      <w:lang w:val="nl-NL" w:eastAsia="en-US"/>
    </w:rPr>
  </w:style>
  <w:style w:type="character" w:styleId="Voetnootmarkering">
    <w:name w:val="footnote reference"/>
    <w:rsid w:val="00DB6875"/>
    <w:rPr>
      <w:vertAlign w:val="superscript"/>
    </w:rPr>
  </w:style>
  <w:style w:type="paragraph" w:styleId="Koptekst">
    <w:name w:val="header"/>
    <w:basedOn w:val="Normaal"/>
    <w:link w:val="KoptekstTeken"/>
    <w:rsid w:val="00DB6875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rsid w:val="00DB6875"/>
    <w:rPr>
      <w:sz w:val="24"/>
      <w:szCs w:val="24"/>
      <w:lang w:val="nl-NL" w:eastAsia="en-US"/>
    </w:rPr>
  </w:style>
  <w:style w:type="paragraph" w:styleId="Voettekst">
    <w:name w:val="footer"/>
    <w:basedOn w:val="Normaal"/>
    <w:link w:val="VoettekstTeken"/>
    <w:rsid w:val="00DB6875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rsid w:val="00DB6875"/>
    <w:rPr>
      <w:sz w:val="24"/>
      <w:szCs w:val="24"/>
      <w:lang w:val="nl-NL" w:eastAsia="en-US"/>
    </w:rPr>
  </w:style>
  <w:style w:type="character" w:customStyle="1" w:styleId="Kop1Teken">
    <w:name w:val="Kop 1 Teken"/>
    <w:link w:val="Kop1"/>
    <w:rsid w:val="009A02D3"/>
    <w:rPr>
      <w:rFonts w:ascii="Calibri" w:eastAsia="ＭＳ ゴシック" w:hAnsi="Calibri" w:cs="Times New Roman"/>
      <w:b/>
      <w:bCs/>
      <w:kern w:val="32"/>
      <w:sz w:val="32"/>
      <w:szCs w:val="32"/>
      <w:lang w:val="nl-NL" w:eastAsia="en-US"/>
    </w:rPr>
  </w:style>
  <w:style w:type="character" w:customStyle="1" w:styleId="Kop2Teken">
    <w:name w:val="Kop 2 Teken"/>
    <w:link w:val="Kop2"/>
    <w:rsid w:val="00B24250"/>
    <w:rPr>
      <w:rFonts w:ascii="Calibri" w:eastAsia="ＭＳ ゴシック" w:hAnsi="Calibri" w:cs="Times New Roman"/>
      <w:b/>
      <w:bCs/>
      <w:i/>
      <w:iCs/>
      <w:sz w:val="28"/>
      <w:szCs w:val="28"/>
      <w:lang w:val="nl-NL" w:eastAsia="en-US"/>
    </w:rPr>
  </w:style>
  <w:style w:type="character" w:styleId="Paginanummer">
    <w:name w:val="page number"/>
    <w:basedOn w:val="Standaardalinea-lettertype"/>
    <w:rsid w:val="001814FA"/>
  </w:style>
  <w:style w:type="paragraph" w:styleId="Inhopg1">
    <w:name w:val="toc 1"/>
    <w:basedOn w:val="Normaal"/>
    <w:next w:val="Normaal"/>
    <w:autoRedefine/>
    <w:uiPriority w:val="39"/>
    <w:rsid w:val="00337767"/>
    <w:pPr>
      <w:spacing w:before="120"/>
    </w:pPr>
    <w:rPr>
      <w:rFonts w:asciiTheme="minorHAnsi" w:hAnsiTheme="minorHAnsi"/>
      <w:b/>
    </w:rPr>
  </w:style>
  <w:style w:type="paragraph" w:styleId="Inhopg2">
    <w:name w:val="toc 2"/>
    <w:basedOn w:val="Normaal"/>
    <w:next w:val="Normaal"/>
    <w:autoRedefine/>
    <w:uiPriority w:val="39"/>
    <w:rsid w:val="00717871"/>
    <w:pPr>
      <w:ind w:left="240"/>
    </w:pPr>
    <w:rPr>
      <w:rFonts w:asciiTheme="minorHAnsi" w:hAnsiTheme="minorHAnsi"/>
      <w:b/>
      <w:sz w:val="22"/>
      <w:szCs w:val="22"/>
    </w:rPr>
  </w:style>
  <w:style w:type="paragraph" w:styleId="Inhopg3">
    <w:name w:val="toc 3"/>
    <w:basedOn w:val="Normaal"/>
    <w:next w:val="Normaal"/>
    <w:autoRedefine/>
    <w:rsid w:val="00717871"/>
    <w:pPr>
      <w:ind w:left="480"/>
    </w:pPr>
    <w:rPr>
      <w:rFonts w:asciiTheme="minorHAnsi" w:hAnsiTheme="minorHAnsi"/>
      <w:sz w:val="22"/>
      <w:szCs w:val="22"/>
    </w:rPr>
  </w:style>
  <w:style w:type="paragraph" w:styleId="Inhopg4">
    <w:name w:val="toc 4"/>
    <w:basedOn w:val="Normaal"/>
    <w:next w:val="Normaal"/>
    <w:autoRedefine/>
    <w:rsid w:val="00717871"/>
    <w:pPr>
      <w:ind w:left="720"/>
    </w:pPr>
    <w:rPr>
      <w:rFonts w:asciiTheme="minorHAnsi" w:hAnsiTheme="minorHAnsi"/>
      <w:sz w:val="20"/>
      <w:szCs w:val="20"/>
    </w:rPr>
  </w:style>
  <w:style w:type="paragraph" w:styleId="Inhopg5">
    <w:name w:val="toc 5"/>
    <w:basedOn w:val="Normaal"/>
    <w:next w:val="Normaal"/>
    <w:autoRedefine/>
    <w:rsid w:val="00717871"/>
    <w:pPr>
      <w:ind w:left="960"/>
    </w:pPr>
    <w:rPr>
      <w:rFonts w:asciiTheme="minorHAnsi" w:hAnsiTheme="minorHAnsi"/>
      <w:sz w:val="20"/>
      <w:szCs w:val="20"/>
    </w:rPr>
  </w:style>
  <w:style w:type="paragraph" w:styleId="Inhopg6">
    <w:name w:val="toc 6"/>
    <w:basedOn w:val="Normaal"/>
    <w:next w:val="Normaal"/>
    <w:autoRedefine/>
    <w:rsid w:val="00717871"/>
    <w:pPr>
      <w:ind w:left="1200"/>
    </w:pPr>
    <w:rPr>
      <w:rFonts w:asciiTheme="minorHAnsi" w:hAnsiTheme="minorHAnsi"/>
      <w:sz w:val="20"/>
      <w:szCs w:val="20"/>
    </w:rPr>
  </w:style>
  <w:style w:type="paragraph" w:styleId="Inhopg7">
    <w:name w:val="toc 7"/>
    <w:basedOn w:val="Normaal"/>
    <w:next w:val="Normaal"/>
    <w:autoRedefine/>
    <w:rsid w:val="00717871"/>
    <w:pPr>
      <w:ind w:left="1440"/>
    </w:pPr>
    <w:rPr>
      <w:rFonts w:asciiTheme="minorHAnsi" w:hAnsiTheme="minorHAnsi"/>
      <w:sz w:val="20"/>
      <w:szCs w:val="20"/>
    </w:rPr>
  </w:style>
  <w:style w:type="paragraph" w:styleId="Inhopg8">
    <w:name w:val="toc 8"/>
    <w:basedOn w:val="Normaal"/>
    <w:next w:val="Normaal"/>
    <w:autoRedefine/>
    <w:rsid w:val="00717871"/>
    <w:pPr>
      <w:ind w:left="1680"/>
    </w:pPr>
    <w:rPr>
      <w:rFonts w:asciiTheme="minorHAnsi" w:hAnsiTheme="minorHAnsi"/>
      <w:sz w:val="20"/>
      <w:szCs w:val="20"/>
    </w:rPr>
  </w:style>
  <w:style w:type="paragraph" w:styleId="Inhopg9">
    <w:name w:val="toc 9"/>
    <w:basedOn w:val="Normaal"/>
    <w:next w:val="Normaal"/>
    <w:autoRedefine/>
    <w:rsid w:val="00717871"/>
    <w:pPr>
      <w:ind w:left="1920"/>
    </w:pPr>
    <w:rPr>
      <w:rFonts w:asciiTheme="minorHAnsi" w:hAnsiTheme="minorHAnsi"/>
      <w:sz w:val="20"/>
      <w:szCs w:val="20"/>
    </w:rPr>
  </w:style>
  <w:style w:type="character" w:styleId="Verwijzingopmerking">
    <w:name w:val="annotation reference"/>
    <w:basedOn w:val="Standaardalinea-lettertype"/>
    <w:rsid w:val="008E2003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8E2003"/>
  </w:style>
  <w:style w:type="character" w:customStyle="1" w:styleId="TekstopmerkingTeken">
    <w:name w:val="Tekst opmerking Teken"/>
    <w:basedOn w:val="Standaardalinea-lettertype"/>
    <w:link w:val="Tekstopmerking"/>
    <w:rsid w:val="008E2003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8E2003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8E2003"/>
    <w:rPr>
      <w:b/>
      <w:bCs/>
      <w:sz w:val="20"/>
      <w:szCs w:val="20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List Paragraph" w:uiPriority="34" w:qFormat="1"/>
  </w:latentStyles>
  <w:style w:type="paragraph" w:default="1" w:styleId="Normaal">
    <w:name w:val="Normal"/>
    <w:qFormat/>
    <w:rsid w:val="005A6B3A"/>
    <w:rPr>
      <w:lang w:val="nl-NL" w:eastAsia="en-US"/>
    </w:rPr>
  </w:style>
  <w:style w:type="paragraph" w:styleId="Kop1">
    <w:name w:val="heading 1"/>
    <w:basedOn w:val="Normaal"/>
    <w:next w:val="Normaal"/>
    <w:link w:val="Kop1Teken"/>
    <w:rsid w:val="009A02D3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rsid w:val="00B24250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721E96"/>
    <w:pPr>
      <w:spacing w:beforeLines="1" w:afterLines="1"/>
    </w:pPr>
    <w:rPr>
      <w:rFonts w:ascii="Times" w:hAnsi="Times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721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721E96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225F98"/>
    <w:rPr>
      <w:rFonts w:ascii="Lucida Grande" w:hAnsi="Lucida Grande"/>
      <w:sz w:val="18"/>
      <w:szCs w:val="18"/>
      <w:lang w:val="x-none"/>
    </w:rPr>
  </w:style>
  <w:style w:type="character" w:customStyle="1" w:styleId="BallontekstTeken">
    <w:name w:val="Ballontekst Teken"/>
    <w:link w:val="Ballontekst"/>
    <w:rsid w:val="00225F98"/>
    <w:rPr>
      <w:rFonts w:ascii="Lucida Grande" w:hAnsi="Lucida Grande" w:cs="Lucida Grande"/>
      <w:sz w:val="18"/>
      <w:szCs w:val="18"/>
      <w:lang w:eastAsia="en-US"/>
    </w:rPr>
  </w:style>
  <w:style w:type="paragraph" w:styleId="Voetnoottekst">
    <w:name w:val="footnote text"/>
    <w:basedOn w:val="Normaal"/>
    <w:link w:val="VoetnoottekstTeken"/>
    <w:rsid w:val="00DB6875"/>
  </w:style>
  <w:style w:type="character" w:customStyle="1" w:styleId="VoetnoottekstTeken">
    <w:name w:val="Voetnoottekst Teken"/>
    <w:link w:val="Voetnoottekst"/>
    <w:rsid w:val="00DB6875"/>
    <w:rPr>
      <w:sz w:val="24"/>
      <w:szCs w:val="24"/>
      <w:lang w:val="nl-NL" w:eastAsia="en-US"/>
    </w:rPr>
  </w:style>
  <w:style w:type="character" w:styleId="Voetnootmarkering">
    <w:name w:val="footnote reference"/>
    <w:rsid w:val="00DB6875"/>
    <w:rPr>
      <w:vertAlign w:val="superscript"/>
    </w:rPr>
  </w:style>
  <w:style w:type="paragraph" w:styleId="Koptekst">
    <w:name w:val="header"/>
    <w:basedOn w:val="Normaal"/>
    <w:link w:val="KoptekstTeken"/>
    <w:rsid w:val="00DB6875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rsid w:val="00DB6875"/>
    <w:rPr>
      <w:sz w:val="24"/>
      <w:szCs w:val="24"/>
      <w:lang w:val="nl-NL" w:eastAsia="en-US"/>
    </w:rPr>
  </w:style>
  <w:style w:type="paragraph" w:styleId="Voettekst">
    <w:name w:val="footer"/>
    <w:basedOn w:val="Normaal"/>
    <w:link w:val="VoettekstTeken"/>
    <w:rsid w:val="00DB6875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rsid w:val="00DB6875"/>
    <w:rPr>
      <w:sz w:val="24"/>
      <w:szCs w:val="24"/>
      <w:lang w:val="nl-NL" w:eastAsia="en-US"/>
    </w:rPr>
  </w:style>
  <w:style w:type="character" w:customStyle="1" w:styleId="Kop1Teken">
    <w:name w:val="Kop 1 Teken"/>
    <w:link w:val="Kop1"/>
    <w:rsid w:val="009A02D3"/>
    <w:rPr>
      <w:rFonts w:ascii="Calibri" w:eastAsia="ＭＳ ゴシック" w:hAnsi="Calibri" w:cs="Times New Roman"/>
      <w:b/>
      <w:bCs/>
      <w:kern w:val="32"/>
      <w:sz w:val="32"/>
      <w:szCs w:val="32"/>
      <w:lang w:val="nl-NL" w:eastAsia="en-US"/>
    </w:rPr>
  </w:style>
  <w:style w:type="character" w:customStyle="1" w:styleId="Kop2Teken">
    <w:name w:val="Kop 2 Teken"/>
    <w:link w:val="Kop2"/>
    <w:rsid w:val="00B24250"/>
    <w:rPr>
      <w:rFonts w:ascii="Calibri" w:eastAsia="ＭＳ ゴシック" w:hAnsi="Calibri" w:cs="Times New Roman"/>
      <w:b/>
      <w:bCs/>
      <w:i/>
      <w:iCs/>
      <w:sz w:val="28"/>
      <w:szCs w:val="28"/>
      <w:lang w:val="nl-NL" w:eastAsia="en-US"/>
    </w:rPr>
  </w:style>
  <w:style w:type="character" w:styleId="Paginanummer">
    <w:name w:val="page number"/>
    <w:basedOn w:val="Standaardalinea-lettertype"/>
    <w:rsid w:val="001814FA"/>
  </w:style>
  <w:style w:type="paragraph" w:styleId="Inhopg1">
    <w:name w:val="toc 1"/>
    <w:basedOn w:val="Normaal"/>
    <w:next w:val="Normaal"/>
    <w:autoRedefine/>
    <w:uiPriority w:val="39"/>
    <w:rsid w:val="00337767"/>
    <w:pPr>
      <w:spacing w:before="120"/>
    </w:pPr>
    <w:rPr>
      <w:rFonts w:asciiTheme="minorHAnsi" w:hAnsiTheme="minorHAnsi"/>
      <w:b/>
    </w:rPr>
  </w:style>
  <w:style w:type="paragraph" w:styleId="Inhopg2">
    <w:name w:val="toc 2"/>
    <w:basedOn w:val="Normaal"/>
    <w:next w:val="Normaal"/>
    <w:autoRedefine/>
    <w:uiPriority w:val="39"/>
    <w:rsid w:val="00717871"/>
    <w:pPr>
      <w:ind w:left="240"/>
    </w:pPr>
    <w:rPr>
      <w:rFonts w:asciiTheme="minorHAnsi" w:hAnsiTheme="minorHAnsi"/>
      <w:b/>
      <w:sz w:val="22"/>
      <w:szCs w:val="22"/>
    </w:rPr>
  </w:style>
  <w:style w:type="paragraph" w:styleId="Inhopg3">
    <w:name w:val="toc 3"/>
    <w:basedOn w:val="Normaal"/>
    <w:next w:val="Normaal"/>
    <w:autoRedefine/>
    <w:rsid w:val="00717871"/>
    <w:pPr>
      <w:ind w:left="480"/>
    </w:pPr>
    <w:rPr>
      <w:rFonts w:asciiTheme="minorHAnsi" w:hAnsiTheme="minorHAnsi"/>
      <w:sz w:val="22"/>
      <w:szCs w:val="22"/>
    </w:rPr>
  </w:style>
  <w:style w:type="paragraph" w:styleId="Inhopg4">
    <w:name w:val="toc 4"/>
    <w:basedOn w:val="Normaal"/>
    <w:next w:val="Normaal"/>
    <w:autoRedefine/>
    <w:rsid w:val="00717871"/>
    <w:pPr>
      <w:ind w:left="720"/>
    </w:pPr>
    <w:rPr>
      <w:rFonts w:asciiTheme="minorHAnsi" w:hAnsiTheme="minorHAnsi"/>
      <w:sz w:val="20"/>
      <w:szCs w:val="20"/>
    </w:rPr>
  </w:style>
  <w:style w:type="paragraph" w:styleId="Inhopg5">
    <w:name w:val="toc 5"/>
    <w:basedOn w:val="Normaal"/>
    <w:next w:val="Normaal"/>
    <w:autoRedefine/>
    <w:rsid w:val="00717871"/>
    <w:pPr>
      <w:ind w:left="960"/>
    </w:pPr>
    <w:rPr>
      <w:rFonts w:asciiTheme="minorHAnsi" w:hAnsiTheme="minorHAnsi"/>
      <w:sz w:val="20"/>
      <w:szCs w:val="20"/>
    </w:rPr>
  </w:style>
  <w:style w:type="paragraph" w:styleId="Inhopg6">
    <w:name w:val="toc 6"/>
    <w:basedOn w:val="Normaal"/>
    <w:next w:val="Normaal"/>
    <w:autoRedefine/>
    <w:rsid w:val="00717871"/>
    <w:pPr>
      <w:ind w:left="1200"/>
    </w:pPr>
    <w:rPr>
      <w:rFonts w:asciiTheme="minorHAnsi" w:hAnsiTheme="minorHAnsi"/>
      <w:sz w:val="20"/>
      <w:szCs w:val="20"/>
    </w:rPr>
  </w:style>
  <w:style w:type="paragraph" w:styleId="Inhopg7">
    <w:name w:val="toc 7"/>
    <w:basedOn w:val="Normaal"/>
    <w:next w:val="Normaal"/>
    <w:autoRedefine/>
    <w:rsid w:val="00717871"/>
    <w:pPr>
      <w:ind w:left="1440"/>
    </w:pPr>
    <w:rPr>
      <w:rFonts w:asciiTheme="minorHAnsi" w:hAnsiTheme="minorHAnsi"/>
      <w:sz w:val="20"/>
      <w:szCs w:val="20"/>
    </w:rPr>
  </w:style>
  <w:style w:type="paragraph" w:styleId="Inhopg8">
    <w:name w:val="toc 8"/>
    <w:basedOn w:val="Normaal"/>
    <w:next w:val="Normaal"/>
    <w:autoRedefine/>
    <w:rsid w:val="00717871"/>
    <w:pPr>
      <w:ind w:left="1680"/>
    </w:pPr>
    <w:rPr>
      <w:rFonts w:asciiTheme="minorHAnsi" w:hAnsiTheme="minorHAnsi"/>
      <w:sz w:val="20"/>
      <w:szCs w:val="20"/>
    </w:rPr>
  </w:style>
  <w:style w:type="paragraph" w:styleId="Inhopg9">
    <w:name w:val="toc 9"/>
    <w:basedOn w:val="Normaal"/>
    <w:next w:val="Normaal"/>
    <w:autoRedefine/>
    <w:rsid w:val="00717871"/>
    <w:pPr>
      <w:ind w:left="1920"/>
    </w:pPr>
    <w:rPr>
      <w:rFonts w:asciiTheme="minorHAnsi" w:hAnsiTheme="minorHAnsi"/>
      <w:sz w:val="20"/>
      <w:szCs w:val="20"/>
    </w:rPr>
  </w:style>
  <w:style w:type="character" w:styleId="Verwijzingopmerking">
    <w:name w:val="annotation reference"/>
    <w:basedOn w:val="Standaardalinea-lettertype"/>
    <w:rsid w:val="008E2003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8E2003"/>
  </w:style>
  <w:style w:type="character" w:customStyle="1" w:styleId="TekstopmerkingTeken">
    <w:name w:val="Tekst opmerking Teken"/>
    <w:basedOn w:val="Standaardalinea-lettertype"/>
    <w:link w:val="Tekstopmerking"/>
    <w:rsid w:val="008E2003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8E2003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8E2003"/>
    <w:rPr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340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54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92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302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100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081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62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148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330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94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624</Words>
  <Characters>3433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INLEIDING</vt:lpstr>
      <vt:lpstr>1	MUSEUM</vt:lpstr>
      <vt:lpstr>    1.1 Doelstellingen 2011</vt:lpstr>
      <vt:lpstr>    1.2 Resultaten 2011</vt:lpstr>
      <vt:lpstr>    1.3 Aantallen bezoekers</vt:lpstr>
      <vt:lpstr>2	PLATFORM</vt:lpstr>
      <vt:lpstr>    2.1 Doelstellingen 2011</vt:lpstr>
      <vt:lpstr>    2.2 Resultaten 2011</vt:lpstr>
      <vt:lpstr>    2.3 Aantallen programma’s en bezoekers </vt:lpstr>
      <vt:lpstr>3	EDUCATIE</vt:lpstr>
      <vt:lpstr>    3.1 Doelstellingen 2011 </vt:lpstr>
      <vt:lpstr>    3.2 Resultaten 2011</vt:lpstr>
      <vt:lpstr>    3.3 De belangrijkste resultaten in 2011 zijn:</vt:lpstr>
      <vt:lpstr>    3.4 Aantallen bezoekers</vt:lpstr>
      <vt:lpstr>4	MARKETING EN COMMUNICATIE</vt:lpstr>
      <vt:lpstr>    4.1 Doelstellingen 2011</vt:lpstr>
      <vt:lpstr>    4.2 Gerealiseerde resultaten 2011</vt:lpstr>
      <vt:lpstr>    4.3 Bezoekersaantallen</vt:lpstr>
      <vt:lpstr>    4.4 Bereik (Social) Media</vt:lpstr>
      <vt:lpstr>5	HOSPITALITY, HORECA &amp; ZAALHUUR</vt:lpstr>
      <vt:lpstr>    5.1 Doelenstellingen 2011</vt:lpstr>
      <vt:lpstr>    5.2 Resultaten 2011</vt:lpstr>
      <vt:lpstr>    5.3 Aantal zaalverhuringen en bezoekers</vt:lpstr>
      <vt:lpstr>6	OPERATIONS &amp; BEHEER</vt:lpstr>
      <vt:lpstr>    6.1 Doelen 2011</vt:lpstr>
      <vt:lpstr>    6.2 Resultaten 2011</vt:lpstr>
      <vt:lpstr>7 	ORGANISATIE &amp; PERSONEEL</vt:lpstr>
      <vt:lpstr>    7.1 Doelen 2011</vt:lpstr>
      <vt:lpstr>    7.2 Resultaten 2011</vt:lpstr>
      <vt:lpstr>8   	RELATIES &amp; NETWERK</vt:lpstr>
      <vt:lpstr>    8.1 Doelen 2011</vt:lpstr>
      <vt:lpstr>    8.2 Resultaten 2011</vt:lpstr>
    </vt:vector>
  </TitlesOfParts>
  <Company>Humanity House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Sonsma</dc:creator>
  <cp:keywords/>
  <dc:description/>
  <cp:lastModifiedBy>Humanity House</cp:lastModifiedBy>
  <cp:revision>10</cp:revision>
  <cp:lastPrinted>2013-03-12T10:57:00Z</cp:lastPrinted>
  <dcterms:created xsi:type="dcterms:W3CDTF">2014-02-10T10:08:00Z</dcterms:created>
  <dcterms:modified xsi:type="dcterms:W3CDTF">2014-02-12T12:46:00Z</dcterms:modified>
</cp:coreProperties>
</file>